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75" w:beforeAutospacing="0" w:after="75" w:afterAutospacing="0" w:line="1400" w:lineRule="exact"/>
        <w:ind w:firstLine="641" w:firstLineChars="76"/>
        <w:rPr>
          <w:rStyle w:val="21"/>
          <w:rFonts w:cs="宋体"/>
          <w:sz w:val="84"/>
          <w:szCs w:val="84"/>
        </w:rPr>
      </w:pPr>
      <w:r>
        <w:rPr>
          <w:rStyle w:val="21"/>
          <w:rFonts w:cs="宋体"/>
          <w:sz w:val="84"/>
          <w:szCs w:val="84"/>
        </w:rPr>
        <w:t xml:space="preserve"> </w:t>
      </w:r>
    </w:p>
    <w:p>
      <w:pPr>
        <w:pStyle w:val="15"/>
        <w:spacing w:before="75" w:beforeAutospacing="0" w:after="75" w:afterAutospacing="0" w:line="240" w:lineRule="auto"/>
        <w:jc w:val="center"/>
        <w:rPr>
          <w:rStyle w:val="21"/>
          <w:rFonts w:cs="宋体"/>
          <w:sz w:val="72"/>
          <w:szCs w:val="72"/>
        </w:rPr>
      </w:pPr>
      <w:r>
        <w:rPr>
          <w:rStyle w:val="21"/>
          <w:rFonts w:hint="eastAsia" w:cs="宋体"/>
          <w:sz w:val="72"/>
          <w:szCs w:val="72"/>
        </w:rPr>
        <w:t>员工宿舍改造材料采购</w:t>
      </w:r>
    </w:p>
    <w:p>
      <w:pPr>
        <w:pStyle w:val="15"/>
        <w:spacing w:before="75" w:beforeAutospacing="0" w:after="75" w:afterAutospacing="0" w:line="240" w:lineRule="auto"/>
        <w:jc w:val="center"/>
        <w:rPr>
          <w:rStyle w:val="21"/>
          <w:rFonts w:cs="宋体"/>
          <w:sz w:val="15"/>
          <w:szCs w:val="15"/>
        </w:rPr>
      </w:pPr>
    </w:p>
    <w:p>
      <w:pPr>
        <w:pStyle w:val="15"/>
        <w:spacing w:before="75" w:beforeAutospacing="0" w:after="75" w:afterAutospacing="0" w:line="240" w:lineRule="auto"/>
        <w:jc w:val="center"/>
        <w:rPr>
          <w:rStyle w:val="21"/>
          <w:rFonts w:cs="宋体"/>
          <w:sz w:val="72"/>
          <w:szCs w:val="72"/>
        </w:rPr>
      </w:pPr>
      <w:r>
        <w:rPr>
          <w:rStyle w:val="21"/>
          <w:rFonts w:hint="eastAsia" w:cs="宋体"/>
          <w:sz w:val="72"/>
          <w:szCs w:val="72"/>
        </w:rPr>
        <w:t>公开招标文件</w:t>
      </w:r>
    </w:p>
    <w:p>
      <w:pPr>
        <w:pStyle w:val="15"/>
        <w:spacing w:before="75" w:beforeAutospacing="0" w:after="75" w:afterAutospacing="0"/>
        <w:jc w:val="center"/>
        <w:rPr>
          <w:rStyle w:val="21"/>
          <w:rFonts w:hint="eastAsia" w:eastAsia="宋体" w:cs="宋体"/>
          <w:sz w:val="48"/>
          <w:szCs w:val="48"/>
          <w:lang w:val="en-US" w:eastAsia="zh-CN"/>
        </w:rPr>
      </w:pPr>
      <w:r>
        <w:rPr>
          <w:rStyle w:val="21"/>
          <w:rFonts w:hint="eastAsia" w:cs="宋体"/>
          <w:sz w:val="48"/>
          <w:szCs w:val="48"/>
          <w:lang w:val="en-US" w:eastAsia="zh-CN"/>
        </w:rPr>
        <w:t>预公告稿</w:t>
      </w:r>
    </w:p>
    <w:p>
      <w:pPr>
        <w:pStyle w:val="15"/>
        <w:spacing w:before="75" w:beforeAutospacing="0" w:after="75" w:afterAutospacing="0"/>
        <w:jc w:val="center"/>
        <w:rPr>
          <w:sz w:val="52"/>
          <w:szCs w:val="52"/>
        </w:rPr>
      </w:pPr>
    </w:p>
    <w:p>
      <w:pPr>
        <w:pStyle w:val="15"/>
        <w:spacing w:before="75" w:beforeAutospacing="0" w:after="75" w:afterAutospacing="0" w:line="360" w:lineRule="auto"/>
        <w:ind w:firstLine="2108" w:firstLineChars="700"/>
        <w:jc w:val="both"/>
        <w:rPr>
          <w:rStyle w:val="21"/>
          <w:rFonts w:cs="宋体"/>
          <w:sz w:val="30"/>
          <w:szCs w:val="30"/>
        </w:rPr>
      </w:pPr>
    </w:p>
    <w:p>
      <w:pPr>
        <w:pStyle w:val="15"/>
        <w:spacing w:before="75" w:beforeAutospacing="0" w:after="75" w:afterAutospacing="0" w:line="480" w:lineRule="auto"/>
        <w:ind w:firstLine="2711" w:firstLineChars="900"/>
        <w:jc w:val="both"/>
        <w:rPr>
          <w:rStyle w:val="21"/>
          <w:rFonts w:cs="宋体"/>
          <w:sz w:val="30"/>
          <w:szCs w:val="30"/>
        </w:rPr>
      </w:pPr>
      <w:r>
        <w:rPr>
          <w:rStyle w:val="21"/>
          <w:rFonts w:hint="eastAsia" w:cs="宋体"/>
          <w:sz w:val="30"/>
          <w:szCs w:val="30"/>
        </w:rPr>
        <w:t>招标编号：</w:t>
      </w:r>
      <w:r>
        <w:rPr>
          <w:rStyle w:val="21"/>
          <w:rFonts w:cs="宋体"/>
          <w:sz w:val="30"/>
          <w:szCs w:val="30"/>
        </w:rPr>
        <w:t>FJHR2023189</w:t>
      </w:r>
    </w:p>
    <w:p>
      <w:pPr>
        <w:pStyle w:val="15"/>
        <w:spacing w:before="75" w:beforeAutospacing="0" w:after="75" w:afterAutospacing="0" w:line="480" w:lineRule="auto"/>
        <w:ind w:firstLine="2711" w:firstLineChars="900"/>
        <w:rPr>
          <w:rStyle w:val="21"/>
          <w:rFonts w:cs="宋体"/>
          <w:sz w:val="30"/>
          <w:szCs w:val="30"/>
        </w:rPr>
      </w:pPr>
      <w:r>
        <w:rPr>
          <w:rStyle w:val="21"/>
          <w:rFonts w:hint="eastAsia" w:cs="宋体"/>
          <w:sz w:val="30"/>
          <w:szCs w:val="30"/>
        </w:rPr>
        <w:t>项目名称：员工宿舍改造材料采购</w:t>
      </w:r>
    </w:p>
    <w:p>
      <w:pPr>
        <w:pStyle w:val="15"/>
        <w:spacing w:before="75" w:beforeAutospacing="0" w:after="75" w:afterAutospacing="0" w:line="480" w:lineRule="auto"/>
        <w:ind w:firstLine="1687" w:firstLineChars="600"/>
        <w:rPr>
          <w:rStyle w:val="21"/>
          <w:rFonts w:cs="宋体"/>
          <w:sz w:val="28"/>
          <w:szCs w:val="28"/>
        </w:rPr>
      </w:pPr>
    </w:p>
    <w:p>
      <w:pPr>
        <w:pStyle w:val="15"/>
        <w:spacing w:before="75" w:beforeAutospacing="0" w:after="75" w:afterAutospacing="0" w:line="480" w:lineRule="auto"/>
        <w:ind w:firstLine="1687" w:firstLineChars="600"/>
        <w:rPr>
          <w:rStyle w:val="21"/>
          <w:rFonts w:cs="宋体"/>
          <w:sz w:val="28"/>
          <w:szCs w:val="28"/>
        </w:rPr>
      </w:pPr>
    </w:p>
    <w:p>
      <w:pPr>
        <w:pStyle w:val="15"/>
        <w:spacing w:before="75" w:beforeAutospacing="0" w:after="75" w:afterAutospacing="0" w:line="480" w:lineRule="auto"/>
        <w:jc w:val="center"/>
        <w:rPr>
          <w:rStyle w:val="21"/>
          <w:rFonts w:cs="宋体"/>
          <w:sz w:val="28"/>
          <w:szCs w:val="28"/>
        </w:rPr>
      </w:pPr>
      <w:r>
        <w:rPr>
          <w:rStyle w:val="21"/>
          <w:rFonts w:cs="宋体"/>
          <w:sz w:val="28"/>
          <w:szCs w:val="28"/>
        </w:rPr>
        <w:t xml:space="preserve">  </w:t>
      </w:r>
      <w:r>
        <w:rPr>
          <w:rStyle w:val="21"/>
          <w:rFonts w:hint="eastAsia" w:cs="宋体"/>
          <w:sz w:val="28"/>
          <w:szCs w:val="28"/>
        </w:rPr>
        <w:t>招标人：福建省泉州升华实业有限公司</w:t>
      </w:r>
    </w:p>
    <w:p>
      <w:pPr>
        <w:pStyle w:val="15"/>
        <w:spacing w:before="75" w:beforeAutospacing="0" w:after="75" w:afterAutospacing="0" w:line="480" w:lineRule="auto"/>
        <w:ind w:firstLine="2530" w:firstLineChars="900"/>
      </w:pPr>
      <w:r>
        <w:rPr>
          <w:rStyle w:val="21"/>
          <w:rFonts w:hint="eastAsia" w:cs="宋体"/>
          <w:sz w:val="28"/>
          <w:szCs w:val="28"/>
        </w:rPr>
        <w:t>代理机构：福建省宏瑞招标代理有限公司</w:t>
      </w:r>
    </w:p>
    <w:p>
      <w:pPr>
        <w:pStyle w:val="15"/>
        <w:spacing w:before="75" w:beforeAutospacing="0" w:after="75" w:afterAutospacing="0" w:line="480" w:lineRule="auto"/>
        <w:ind w:right="720"/>
        <w:jc w:val="center"/>
        <w:rPr>
          <w:rStyle w:val="21"/>
          <w:rFonts w:cs="宋体"/>
          <w:sz w:val="28"/>
          <w:szCs w:val="28"/>
        </w:rPr>
      </w:pPr>
      <w:r>
        <w:rPr>
          <w:rStyle w:val="21"/>
          <w:rFonts w:cs="宋体"/>
          <w:sz w:val="28"/>
          <w:szCs w:val="28"/>
        </w:rPr>
        <w:t xml:space="preserve">        2024</w:t>
      </w:r>
      <w:r>
        <w:rPr>
          <w:rStyle w:val="21"/>
          <w:rFonts w:hint="eastAsia" w:cs="宋体"/>
          <w:sz w:val="28"/>
          <w:szCs w:val="28"/>
        </w:rPr>
        <w:t>年</w:t>
      </w:r>
      <w:r>
        <w:rPr>
          <w:rStyle w:val="21"/>
          <w:rFonts w:cs="宋体"/>
          <w:sz w:val="28"/>
          <w:szCs w:val="28"/>
        </w:rPr>
        <w:t>3</w:t>
      </w:r>
      <w:r>
        <w:rPr>
          <w:rStyle w:val="21"/>
          <w:rFonts w:hint="eastAsia" w:cs="宋体"/>
          <w:sz w:val="28"/>
          <w:szCs w:val="28"/>
        </w:rPr>
        <w:t>月</w:t>
      </w:r>
    </w:p>
    <w:p>
      <w:pPr>
        <w:pStyle w:val="15"/>
        <w:spacing w:before="75" w:beforeAutospacing="0" w:after="75" w:afterAutospacing="0" w:line="480" w:lineRule="auto"/>
        <w:ind w:right="720"/>
        <w:jc w:val="center"/>
        <w:rPr>
          <w:rStyle w:val="21"/>
          <w:rFonts w:cs="宋体"/>
          <w:sz w:val="28"/>
          <w:szCs w:val="28"/>
        </w:rPr>
      </w:pPr>
    </w:p>
    <w:p>
      <w:pPr>
        <w:pStyle w:val="15"/>
        <w:spacing w:before="75" w:beforeAutospacing="0" w:after="75" w:afterAutospacing="0" w:line="480" w:lineRule="auto"/>
        <w:ind w:right="720"/>
        <w:jc w:val="center"/>
        <w:rPr>
          <w:rStyle w:val="21"/>
          <w:rFonts w:cs="宋体"/>
          <w:sz w:val="28"/>
          <w:szCs w:val="28"/>
        </w:rPr>
      </w:pPr>
    </w:p>
    <w:p>
      <w:pPr>
        <w:pStyle w:val="15"/>
        <w:spacing w:before="75" w:beforeAutospacing="0" w:after="75" w:afterAutospacing="0" w:line="480" w:lineRule="auto"/>
        <w:ind w:right="720"/>
        <w:jc w:val="center"/>
        <w:rPr>
          <w:rStyle w:val="21"/>
          <w:rFonts w:cs="宋体"/>
          <w:sz w:val="28"/>
          <w:szCs w:val="28"/>
        </w:rPr>
      </w:pPr>
    </w:p>
    <w:p>
      <w:pPr>
        <w:pStyle w:val="40"/>
        <w:spacing w:line="360" w:lineRule="auto"/>
        <w:jc w:val="center"/>
        <w:outlineLvl w:val="0"/>
        <w:rPr>
          <w:rFonts w:hAnsi="宋体"/>
          <w:b/>
          <w:color w:val="auto"/>
          <w:sz w:val="36"/>
          <w:szCs w:val="36"/>
        </w:rPr>
      </w:pPr>
      <w:bookmarkStart w:id="0" w:name="_Toc30809"/>
    </w:p>
    <w:p>
      <w:pPr>
        <w:pStyle w:val="40"/>
        <w:spacing w:line="360" w:lineRule="auto"/>
        <w:jc w:val="center"/>
        <w:outlineLvl w:val="0"/>
        <w:rPr>
          <w:rFonts w:hAnsi="宋体"/>
          <w:b/>
          <w:color w:val="auto"/>
          <w:sz w:val="36"/>
          <w:szCs w:val="36"/>
        </w:rPr>
        <w:sectPr>
          <w:headerReference r:id="rId4" w:type="first"/>
          <w:footerReference r:id="rId5" w:type="first"/>
          <w:headerReference r:id="rId3" w:type="default"/>
          <w:pgSz w:w="11905" w:h="16838"/>
          <w:pgMar w:top="1134" w:right="907" w:bottom="1134" w:left="1134" w:header="850" w:footer="992" w:gutter="0"/>
          <w:pgNumType w:start="1"/>
          <w:cols w:space="0" w:num="1"/>
          <w:rtlGutter w:val="0"/>
          <w:docGrid w:type="lines" w:linePitch="312" w:charSpace="0"/>
        </w:sectPr>
      </w:pPr>
    </w:p>
    <w:p>
      <w:pPr>
        <w:pStyle w:val="40"/>
        <w:spacing w:line="360" w:lineRule="auto"/>
        <w:jc w:val="center"/>
        <w:outlineLvl w:val="0"/>
        <w:rPr>
          <w:rFonts w:hAnsi="宋体"/>
          <w:b/>
          <w:color w:val="auto"/>
          <w:sz w:val="36"/>
        </w:rPr>
      </w:pPr>
      <w:r>
        <w:rPr>
          <w:rFonts w:hint="eastAsia" w:hAnsi="宋体"/>
          <w:b/>
          <w:color w:val="auto"/>
          <w:sz w:val="36"/>
          <w:szCs w:val="36"/>
        </w:rPr>
        <w:t>第一章</w:t>
      </w:r>
      <w:r>
        <w:rPr>
          <w:rFonts w:hAnsi="宋体"/>
          <w:b/>
          <w:color w:val="auto"/>
          <w:sz w:val="36"/>
          <w:szCs w:val="36"/>
        </w:rPr>
        <w:t xml:space="preserve">  </w:t>
      </w:r>
      <w:r>
        <w:rPr>
          <w:rFonts w:hint="eastAsia" w:hAnsi="宋体"/>
          <w:b/>
          <w:color w:val="auto"/>
          <w:sz w:val="36"/>
        </w:rPr>
        <w:t>投标邀请</w:t>
      </w:r>
      <w:bookmarkEnd w:id="0"/>
    </w:p>
    <w:p>
      <w:pPr>
        <w:spacing w:line="360" w:lineRule="auto"/>
        <w:ind w:firstLine="480" w:firstLineChars="200"/>
        <w:rPr>
          <w:rFonts w:ascii="宋体"/>
          <w:sz w:val="24"/>
        </w:rPr>
      </w:pPr>
      <w:r>
        <w:rPr>
          <w:rFonts w:hint="eastAsia" w:ascii="宋体" w:hAnsi="宋体"/>
          <w:sz w:val="24"/>
        </w:rPr>
        <w:t>本公司受</w:t>
      </w:r>
      <w:r>
        <w:rPr>
          <w:rFonts w:hint="eastAsia" w:ascii="宋体" w:hAnsi="宋体"/>
          <w:sz w:val="24"/>
          <w:u w:val="single"/>
        </w:rPr>
        <w:t>福建省泉州升华实业有限公司</w:t>
      </w:r>
      <w:r>
        <w:rPr>
          <w:rFonts w:hint="eastAsia" w:ascii="宋体" w:hAnsi="宋体"/>
          <w:sz w:val="24"/>
        </w:rPr>
        <w:t>的</w:t>
      </w:r>
      <w:r>
        <w:rPr>
          <w:rFonts w:hint="eastAsia" w:ascii="宋体" w:hAnsi="宋体"/>
          <w:bCs/>
          <w:sz w:val="24"/>
        </w:rPr>
        <w:t>委托，对</w:t>
      </w:r>
      <w:r>
        <w:rPr>
          <w:rFonts w:hint="eastAsia" w:ascii="宋体" w:hAnsi="宋体"/>
          <w:sz w:val="24"/>
          <w:u w:val="single"/>
        </w:rPr>
        <w:t>员工宿舍改造材料采购</w:t>
      </w:r>
      <w:r>
        <w:rPr>
          <w:rFonts w:hint="eastAsia" w:ascii="宋体" w:hAnsi="宋体"/>
          <w:sz w:val="24"/>
        </w:rPr>
        <w:t>的下述货物和服务进行国内公开招标，现欢迎国内合格的投标人前来提交密封的投标文件。</w:t>
      </w:r>
    </w:p>
    <w:p>
      <w:pPr>
        <w:spacing w:line="360" w:lineRule="auto"/>
        <w:ind w:firstLine="480" w:firstLineChars="200"/>
        <w:rPr>
          <w:rFonts w:ascii="宋体"/>
          <w:sz w:val="24"/>
        </w:rPr>
      </w:pPr>
      <w:r>
        <w:rPr>
          <w:rFonts w:ascii="宋体" w:hAnsi="宋体"/>
          <w:sz w:val="24"/>
        </w:rPr>
        <w:t>1</w:t>
      </w:r>
      <w:r>
        <w:rPr>
          <w:rFonts w:hint="eastAsia" w:ascii="宋体" w:hAnsi="宋体"/>
          <w:sz w:val="24"/>
        </w:rPr>
        <w:t>、招标编号：</w:t>
      </w:r>
      <w:r>
        <w:rPr>
          <w:rFonts w:ascii="宋体" w:hAnsi="宋体"/>
          <w:sz w:val="24"/>
        </w:rPr>
        <w:t>FJHR2023189</w:t>
      </w:r>
    </w:p>
    <w:p>
      <w:pPr>
        <w:spacing w:line="360" w:lineRule="auto"/>
        <w:ind w:firstLine="480" w:firstLineChars="200"/>
        <w:rPr>
          <w:rFonts w:ascii="宋体"/>
          <w:sz w:val="24"/>
        </w:rPr>
      </w:pPr>
      <w:r>
        <w:rPr>
          <w:rFonts w:ascii="宋体" w:hAnsi="宋体"/>
          <w:sz w:val="24"/>
        </w:rPr>
        <w:t>2</w:t>
      </w:r>
      <w:r>
        <w:rPr>
          <w:rFonts w:hint="eastAsia" w:ascii="宋体" w:hAnsi="宋体"/>
          <w:sz w:val="24"/>
        </w:rPr>
        <w:t>、招标标的名称：详见《招标标的一览表》附后</w:t>
      </w:r>
    </w:p>
    <w:p>
      <w:pPr>
        <w:spacing w:line="360" w:lineRule="auto"/>
        <w:ind w:firstLine="480" w:firstLineChars="200"/>
        <w:rPr>
          <w:rFonts w:ascii="宋体"/>
          <w:sz w:val="24"/>
        </w:rPr>
      </w:pPr>
      <w:r>
        <w:rPr>
          <w:rFonts w:ascii="宋体" w:hAnsi="宋体"/>
          <w:sz w:val="24"/>
        </w:rPr>
        <w:t>3</w:t>
      </w:r>
      <w:r>
        <w:rPr>
          <w:rFonts w:hint="eastAsia" w:ascii="宋体" w:hAnsi="宋体"/>
          <w:sz w:val="24"/>
        </w:rPr>
        <w:t>、获取招标文件时间及方式：</w:t>
      </w:r>
    </w:p>
    <w:p>
      <w:pPr>
        <w:spacing w:line="360" w:lineRule="auto"/>
        <w:ind w:firstLine="480" w:firstLineChars="200"/>
        <w:rPr>
          <w:rFonts w:ascii="宋体"/>
          <w:sz w:val="24"/>
        </w:rPr>
      </w:pPr>
      <w:r>
        <w:rPr>
          <w:rFonts w:hint="eastAsia" w:ascii="宋体" w:hAnsi="宋体"/>
          <w:sz w:val="24"/>
        </w:rPr>
        <w:t>（</w:t>
      </w:r>
      <w:r>
        <w:rPr>
          <w:rFonts w:ascii="宋体" w:hAnsi="宋体"/>
          <w:sz w:val="24"/>
        </w:rPr>
        <w:t>1</w:t>
      </w:r>
      <w:r>
        <w:rPr>
          <w:rFonts w:hint="eastAsia" w:ascii="宋体" w:hAnsi="宋体"/>
          <w:sz w:val="24"/>
        </w:rPr>
        <w:t>）获取招标文件时间：</w:t>
      </w:r>
      <w:r>
        <w:rPr>
          <w:rFonts w:ascii="宋体" w:hAnsi="宋体"/>
          <w:sz w:val="24"/>
        </w:rPr>
        <w:t>2024</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r>
        <w:rPr>
          <w:rFonts w:ascii="宋体" w:hAnsi="宋体"/>
          <w:sz w:val="24"/>
        </w:rPr>
        <w:t>—2024</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日（不含节假日）</w:t>
      </w:r>
      <w:r>
        <w:rPr>
          <w:rFonts w:ascii="宋体" w:hAnsi="宋体"/>
          <w:sz w:val="24"/>
        </w:rPr>
        <w:t>8</w:t>
      </w:r>
      <w:r>
        <w:rPr>
          <w:rFonts w:hint="eastAsia" w:ascii="宋体" w:hAnsi="宋体"/>
          <w:sz w:val="24"/>
        </w:rPr>
        <w:t>：</w:t>
      </w:r>
      <w:r>
        <w:rPr>
          <w:rFonts w:ascii="宋体" w:hAnsi="宋体"/>
          <w:sz w:val="24"/>
        </w:rPr>
        <w:t>30</w:t>
      </w:r>
      <w:r>
        <w:rPr>
          <w:rFonts w:hint="eastAsia" w:ascii="宋体" w:hAnsi="宋体"/>
          <w:sz w:val="24"/>
        </w:rPr>
        <w:t>～</w:t>
      </w:r>
      <w:r>
        <w:rPr>
          <w:rFonts w:ascii="宋体" w:hAnsi="宋体"/>
          <w:sz w:val="24"/>
        </w:rPr>
        <w:t>18:00(</w:t>
      </w:r>
      <w:r>
        <w:rPr>
          <w:rFonts w:hint="eastAsia" w:ascii="宋体" w:hAnsi="宋体"/>
          <w:sz w:val="24"/>
        </w:rPr>
        <w:t>北京时间</w:t>
      </w:r>
      <w:r>
        <w:rPr>
          <w:rFonts w:ascii="宋体" w:hAnsi="宋体"/>
          <w:sz w:val="24"/>
        </w:rPr>
        <w:t>)</w:t>
      </w:r>
      <w:r>
        <w:rPr>
          <w:rFonts w:hint="eastAsia" w:ascii="宋体" w:hAnsi="宋体"/>
          <w:sz w:val="24"/>
        </w:rPr>
        <w:t>。</w:t>
      </w:r>
    </w:p>
    <w:p>
      <w:pPr>
        <w:spacing w:line="360" w:lineRule="auto"/>
        <w:ind w:firstLine="480" w:firstLineChars="200"/>
        <w:rPr>
          <w:rFonts w:ascii="宋体"/>
          <w:sz w:val="24"/>
        </w:rPr>
      </w:pPr>
      <w:r>
        <w:rPr>
          <w:rFonts w:hint="eastAsia" w:ascii="宋体" w:hAnsi="宋体"/>
          <w:sz w:val="24"/>
        </w:rPr>
        <w:t>（</w:t>
      </w:r>
      <w:r>
        <w:rPr>
          <w:rFonts w:ascii="宋体" w:hAnsi="宋体"/>
          <w:sz w:val="24"/>
        </w:rPr>
        <w:t>2</w:t>
      </w:r>
      <w:r>
        <w:rPr>
          <w:rFonts w:hint="eastAsia" w:ascii="宋体" w:hAnsi="宋体"/>
          <w:sz w:val="24"/>
        </w:rPr>
        <w:t>）获取招标文件方式：</w:t>
      </w:r>
    </w:p>
    <w:p>
      <w:pPr>
        <w:spacing w:line="360" w:lineRule="auto"/>
        <w:ind w:firstLine="480" w:firstLineChars="200"/>
        <w:rPr>
          <w:rFonts w:ascii="宋体"/>
          <w:sz w:val="24"/>
        </w:rPr>
      </w:pPr>
      <w:r>
        <w:rPr>
          <w:rFonts w:hint="eastAsia" w:ascii="宋体" w:hAnsi="宋体"/>
          <w:sz w:val="24"/>
        </w:rPr>
        <w:t>①潜在投标人应在规定的获取招标文件时间内至福建省宏瑞招标代理有限公司（地址：福建省福州市鼓楼区西洪路</w:t>
      </w:r>
      <w:r>
        <w:rPr>
          <w:rFonts w:ascii="宋体" w:hAnsi="宋体"/>
          <w:bCs/>
          <w:sz w:val="24"/>
        </w:rPr>
        <w:t>518</w:t>
      </w:r>
      <w:r>
        <w:rPr>
          <w:rFonts w:hint="eastAsia" w:ascii="宋体" w:hAnsi="宋体"/>
          <w:bCs/>
          <w:sz w:val="24"/>
        </w:rPr>
        <w:t>号</w:t>
      </w:r>
      <w:r>
        <w:rPr>
          <w:rFonts w:hint="eastAsia" w:ascii="宋体" w:hAnsi="宋体"/>
          <w:sz w:val="24"/>
        </w:rPr>
        <w:t>恩特楼</w:t>
      </w:r>
      <w:r>
        <w:rPr>
          <w:rFonts w:ascii="宋体" w:hAnsi="宋体"/>
          <w:sz w:val="24"/>
        </w:rPr>
        <w:t>A-402</w:t>
      </w:r>
      <w:r>
        <w:rPr>
          <w:rFonts w:hint="eastAsia" w:ascii="宋体" w:hAnsi="宋体"/>
          <w:sz w:val="24"/>
        </w:rPr>
        <w:t>）现场填写《获取招标文件登记表》；</w:t>
      </w:r>
    </w:p>
    <w:p>
      <w:pPr>
        <w:spacing w:line="360" w:lineRule="auto"/>
        <w:ind w:firstLine="480" w:firstLineChars="200"/>
        <w:jc w:val="left"/>
        <w:rPr>
          <w:rFonts w:ascii="宋体"/>
          <w:sz w:val="24"/>
        </w:rPr>
      </w:pPr>
      <w:r>
        <w:rPr>
          <w:rFonts w:hint="eastAsia" w:ascii="宋体" w:hAnsi="宋体"/>
          <w:sz w:val="24"/>
        </w:rPr>
        <w:t>②潜在投标人应从本项目指定的信息发布媒体（具体媒体详见本章第</w:t>
      </w:r>
      <w:r>
        <w:rPr>
          <w:rFonts w:ascii="宋体" w:hAnsi="宋体"/>
          <w:sz w:val="24"/>
        </w:rPr>
        <w:t>7</w:t>
      </w:r>
      <w:r>
        <w:rPr>
          <w:rFonts w:hint="eastAsia" w:ascii="宋体" w:hAnsi="宋体"/>
          <w:sz w:val="24"/>
        </w:rPr>
        <w:t>条）上下载《获取招标文件登记表》，并将填写完整的《获取招标文件登记表》扫描件（须加盖投标人公章）在获取招标文件时间内发送至福建省宏瑞招标代理有限公司邮箱（</w:t>
      </w:r>
      <w:r>
        <w:rPr>
          <w:rFonts w:ascii="宋体" w:hAnsi="宋体"/>
          <w:sz w:val="24"/>
        </w:rPr>
        <w:t>fjhrzb@126.com</w:t>
      </w:r>
      <w:r>
        <w:rPr>
          <w:rFonts w:hint="eastAsia" w:ascii="宋体" w:hAnsi="宋体"/>
          <w:sz w:val="24"/>
        </w:rPr>
        <w:t>）。</w:t>
      </w:r>
    </w:p>
    <w:p>
      <w:pPr>
        <w:spacing w:line="360" w:lineRule="auto"/>
        <w:ind w:firstLine="480" w:firstLineChars="200"/>
        <w:rPr>
          <w:rFonts w:ascii="宋体"/>
          <w:b/>
          <w:bCs/>
          <w:sz w:val="24"/>
          <w:u w:val="single"/>
        </w:rPr>
      </w:pPr>
      <w:r>
        <w:rPr>
          <w:rFonts w:hint="eastAsia" w:ascii="宋体" w:hAnsi="宋体"/>
          <w:sz w:val="24"/>
        </w:rPr>
        <w:t>注：投标人应选择上述两种方式中的一种获取招标文件，未在规定时间内获取招标文件的视同自动放弃参与投标。</w:t>
      </w:r>
      <w:r>
        <w:rPr>
          <w:rFonts w:hint="eastAsia" w:ascii="宋体" w:hAnsi="宋体"/>
          <w:b/>
          <w:bCs/>
          <w:sz w:val="24"/>
          <w:u w:val="single"/>
        </w:rPr>
        <w:t>潜在投标人在《获取招标文件登记表》中填写的公司名称应与投标时的投标人名称一致（若投标人名称有变更的，应在投标文件技术商务部分中提交工商部门出具的更名证明），否则视为无效投标。</w:t>
      </w:r>
    </w:p>
    <w:p>
      <w:pPr>
        <w:spacing w:line="360" w:lineRule="auto"/>
        <w:ind w:firstLine="480" w:firstLineChars="200"/>
        <w:rPr>
          <w:rFonts w:ascii="宋体"/>
          <w:b/>
          <w:sz w:val="24"/>
          <w:shd w:val="pct10" w:color="auto" w:fill="FFFFFF"/>
        </w:rPr>
      </w:pPr>
      <w:r>
        <w:rPr>
          <w:rFonts w:ascii="宋体" w:hAnsi="宋体"/>
          <w:sz w:val="24"/>
        </w:rPr>
        <w:t>4</w:t>
      </w:r>
      <w:r>
        <w:rPr>
          <w:rFonts w:hint="eastAsia" w:ascii="宋体" w:hAnsi="宋体"/>
          <w:sz w:val="24"/>
        </w:rPr>
        <w:t>、投标截止时间：投标文件应于</w:t>
      </w:r>
      <w:r>
        <w:rPr>
          <w:rFonts w:ascii="宋体" w:hAnsi="宋体"/>
          <w:sz w:val="24"/>
        </w:rPr>
        <w:t>[2024</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（北京时间）之前提交到</w:t>
      </w:r>
      <w:r>
        <w:rPr>
          <w:rFonts w:hint="eastAsia" w:ascii="宋体" w:hAnsi="宋体"/>
          <w:b/>
          <w:sz w:val="24"/>
          <w:shd w:val="pct10" w:color="auto" w:fill="FFFFFF"/>
        </w:rPr>
        <w:t>福建省宏瑞招标代理有限公司开标大厅（</w:t>
      </w:r>
      <w:r>
        <w:rPr>
          <w:rFonts w:hint="eastAsia" w:ascii="宋体" w:hAnsi="宋体"/>
          <w:b/>
          <w:sz w:val="24"/>
          <w:shd w:val="clear" w:color="FFFFFF" w:fill="D9D9D9"/>
        </w:rPr>
        <w:t>福建省福州市鼓楼区西洪路</w:t>
      </w:r>
      <w:r>
        <w:rPr>
          <w:rFonts w:ascii="宋体" w:hAnsi="宋体"/>
          <w:b/>
          <w:sz w:val="24"/>
          <w:shd w:val="clear" w:color="FFFFFF" w:fill="D9D9D9"/>
        </w:rPr>
        <w:t>518</w:t>
      </w:r>
      <w:r>
        <w:rPr>
          <w:rFonts w:hint="eastAsia" w:ascii="宋体" w:hAnsi="宋体"/>
          <w:b/>
          <w:sz w:val="24"/>
          <w:shd w:val="clear" w:color="FFFFFF" w:fill="D9D9D9"/>
        </w:rPr>
        <w:t>号恩特楼</w:t>
      </w:r>
      <w:r>
        <w:rPr>
          <w:rFonts w:ascii="宋体" w:hAnsi="宋体"/>
          <w:b/>
          <w:sz w:val="24"/>
          <w:shd w:val="clear" w:color="FFFFFF" w:fill="D9D9D9"/>
        </w:rPr>
        <w:t>A-403</w:t>
      </w:r>
      <w:r>
        <w:rPr>
          <w:rFonts w:hint="eastAsia" w:ascii="宋体" w:hAnsi="宋体"/>
          <w:b/>
          <w:sz w:val="24"/>
          <w:shd w:val="clear" w:color="FFFFFF" w:fill="D9D9D9"/>
        </w:rPr>
        <w:t>）</w:t>
      </w:r>
      <w:r>
        <w:rPr>
          <w:rFonts w:hint="eastAsia" w:ascii="宋体" w:hAnsi="宋体"/>
          <w:b/>
          <w:sz w:val="24"/>
        </w:rPr>
        <w:t>，逾期送达的或不符合规定的投标文件将被拒收</w:t>
      </w:r>
      <w:r>
        <w:rPr>
          <w:rFonts w:hint="eastAsia" w:ascii="宋体" w:hAnsi="宋体"/>
          <w:sz w:val="24"/>
        </w:rPr>
        <w:t>。</w:t>
      </w:r>
    </w:p>
    <w:p>
      <w:pPr>
        <w:spacing w:line="360" w:lineRule="auto"/>
        <w:ind w:firstLine="480" w:firstLineChars="200"/>
        <w:rPr>
          <w:rFonts w:ascii="宋体"/>
          <w:sz w:val="24"/>
        </w:rPr>
      </w:pPr>
      <w:r>
        <w:rPr>
          <w:rFonts w:ascii="宋体" w:hAnsi="宋体"/>
          <w:sz w:val="24"/>
        </w:rPr>
        <w:t>5</w:t>
      </w:r>
      <w:r>
        <w:rPr>
          <w:rFonts w:hint="eastAsia" w:ascii="宋体" w:hAnsi="宋体"/>
          <w:sz w:val="24"/>
        </w:rPr>
        <w:t>、开标时间：</w:t>
      </w:r>
      <w:r>
        <w:rPr>
          <w:rFonts w:ascii="宋体" w:hAnsi="宋体"/>
          <w:sz w:val="24"/>
        </w:rPr>
        <w:t>[2024</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北京时间）；开标地点：</w:t>
      </w:r>
      <w:r>
        <w:rPr>
          <w:rFonts w:hint="eastAsia" w:ascii="宋体" w:hAnsi="宋体"/>
          <w:b/>
          <w:sz w:val="24"/>
          <w:shd w:val="clear" w:color="FFFFFF" w:fill="D9D9D9"/>
        </w:rPr>
        <w:t>福建省宏瑞招标代理有限公司开标大厅（福建省福州市鼓楼区西洪路</w:t>
      </w:r>
      <w:r>
        <w:rPr>
          <w:rFonts w:ascii="宋体" w:hAnsi="宋体"/>
          <w:b/>
          <w:sz w:val="24"/>
          <w:shd w:val="clear" w:color="FFFFFF" w:fill="D9D9D9"/>
        </w:rPr>
        <w:t>518</w:t>
      </w:r>
      <w:r>
        <w:rPr>
          <w:rFonts w:hint="eastAsia" w:ascii="宋体" w:hAnsi="宋体"/>
          <w:b/>
          <w:sz w:val="24"/>
          <w:shd w:val="clear" w:color="FFFFFF" w:fill="D9D9D9"/>
        </w:rPr>
        <w:t>号恩特楼</w:t>
      </w:r>
      <w:r>
        <w:rPr>
          <w:rFonts w:ascii="宋体" w:hAnsi="宋体"/>
          <w:b/>
          <w:sz w:val="24"/>
          <w:shd w:val="clear" w:color="FFFFFF" w:fill="D9D9D9"/>
        </w:rPr>
        <w:t>A-403</w:t>
      </w:r>
      <w:r>
        <w:rPr>
          <w:rFonts w:hint="eastAsia" w:ascii="宋体" w:hAnsi="宋体"/>
          <w:b/>
          <w:sz w:val="24"/>
          <w:shd w:val="clear" w:color="FFFFFF" w:fill="D9D9D9"/>
        </w:rPr>
        <w:t>）。</w:t>
      </w:r>
    </w:p>
    <w:p>
      <w:pPr>
        <w:spacing w:line="360" w:lineRule="auto"/>
        <w:ind w:firstLine="480" w:firstLineChars="200"/>
        <w:rPr>
          <w:rFonts w:ascii="宋体"/>
          <w:sz w:val="24"/>
        </w:rPr>
      </w:pPr>
      <w:r>
        <w:rPr>
          <w:rFonts w:ascii="宋体" w:hAnsi="宋体"/>
          <w:sz w:val="24"/>
        </w:rPr>
        <w:t>6</w:t>
      </w:r>
      <w:r>
        <w:rPr>
          <w:rFonts w:hint="eastAsia" w:ascii="宋体" w:hAnsi="宋体"/>
          <w:sz w:val="24"/>
        </w:rPr>
        <w:t>、投标人对本次招标活动事项提出异议的时限及提交的书面异议材料按照招标文件第二章投标人须知第</w:t>
      </w:r>
      <w:r>
        <w:rPr>
          <w:rFonts w:ascii="宋体" w:hAnsi="宋体"/>
          <w:sz w:val="24"/>
        </w:rPr>
        <w:t>23</w:t>
      </w:r>
      <w:r>
        <w:rPr>
          <w:rFonts w:hint="eastAsia" w:ascii="宋体" w:hAnsi="宋体"/>
          <w:sz w:val="24"/>
        </w:rPr>
        <w:t>条要求执行。</w:t>
      </w:r>
    </w:p>
    <w:p>
      <w:pPr>
        <w:spacing w:line="360" w:lineRule="auto"/>
        <w:ind w:firstLine="480" w:firstLineChars="200"/>
        <w:rPr>
          <w:rFonts w:ascii="宋体"/>
          <w:sz w:val="24"/>
          <w:lang w:val="zh-CN"/>
        </w:rPr>
      </w:pPr>
      <w:r>
        <w:rPr>
          <w:rFonts w:ascii="宋体" w:hAnsi="宋体"/>
          <w:bCs/>
          <w:sz w:val="24"/>
        </w:rPr>
        <w:t>7</w:t>
      </w:r>
      <w:r>
        <w:rPr>
          <w:rFonts w:hint="eastAsia" w:ascii="宋体" w:hAnsi="宋体"/>
          <w:bCs/>
          <w:sz w:val="24"/>
        </w:rPr>
        <w:t>、</w:t>
      </w:r>
      <w:r>
        <w:rPr>
          <w:rFonts w:hint="eastAsia" w:ascii="宋体" w:hAnsi="宋体"/>
          <w:sz w:val="24"/>
        </w:rPr>
        <w:t>本项目指定的信息发布媒体：</w:t>
      </w:r>
      <w:r>
        <w:rPr>
          <w:rFonts w:hint="eastAsia" w:ascii="宋体" w:hAnsi="宋体"/>
          <w:sz w:val="24"/>
          <w:lang w:val="zh-CN"/>
        </w:rPr>
        <w:t>有关本项目招标的相关信息</w:t>
      </w:r>
      <w:r>
        <w:rPr>
          <w:rFonts w:hint="eastAsia" w:ascii="宋体" w:hAnsi="宋体"/>
          <w:sz w:val="24"/>
        </w:rPr>
        <w:t>（</w:t>
      </w:r>
      <w:r>
        <w:rPr>
          <w:rFonts w:hint="eastAsia" w:ascii="宋体" w:hAnsi="宋体"/>
          <w:sz w:val="24"/>
          <w:lang w:val="zh-CN"/>
        </w:rPr>
        <w:t>包括招标文件若有修改补充</w:t>
      </w:r>
      <w:r>
        <w:rPr>
          <w:rFonts w:hint="eastAsia" w:ascii="宋体" w:hAnsi="宋体"/>
          <w:sz w:val="24"/>
        </w:rPr>
        <w:t>）</w:t>
      </w:r>
      <w:r>
        <w:rPr>
          <w:rFonts w:hint="eastAsia" w:ascii="宋体" w:hAnsi="宋体"/>
          <w:spacing w:val="-2"/>
          <w:sz w:val="24"/>
        </w:rPr>
        <w:t>，</w:t>
      </w:r>
      <w:r>
        <w:rPr>
          <w:rFonts w:hint="eastAsia" w:ascii="宋体" w:hAnsi="宋体"/>
          <w:bCs/>
          <w:sz w:val="24"/>
        </w:rPr>
        <w:t>福建省宏瑞招标代理有限公司将</w:t>
      </w:r>
      <w:r>
        <w:rPr>
          <w:rFonts w:hint="eastAsia" w:ascii="宋体" w:hAnsi="宋体"/>
          <w:spacing w:val="-2"/>
          <w:sz w:val="24"/>
        </w:rPr>
        <w:t>通过以下媒介发布通知，</w:t>
      </w:r>
      <w:r>
        <w:rPr>
          <w:rFonts w:hint="eastAsia" w:ascii="宋体" w:hAnsi="宋体"/>
          <w:sz w:val="24"/>
          <w:lang w:val="zh-CN"/>
        </w:rPr>
        <w:t>请潜在投标人随时关注相关网站</w:t>
      </w:r>
      <w:r>
        <w:rPr>
          <w:rFonts w:hint="eastAsia" w:ascii="宋体" w:hAnsi="宋体"/>
          <w:sz w:val="24"/>
        </w:rPr>
        <w:t>，</w:t>
      </w:r>
      <w:r>
        <w:rPr>
          <w:rFonts w:hint="eastAsia" w:ascii="宋体" w:hAnsi="宋体"/>
          <w:sz w:val="24"/>
          <w:lang w:val="zh-CN"/>
        </w:rPr>
        <w:t>以免错漏重要信息。</w:t>
      </w:r>
    </w:p>
    <w:p>
      <w:pPr>
        <w:spacing w:line="360" w:lineRule="auto"/>
        <w:ind w:left="479" w:leftChars="228"/>
        <w:rPr>
          <w:rFonts w:ascii="宋体" w:cs="宋体"/>
          <w:sz w:val="24"/>
        </w:rPr>
      </w:pPr>
      <w:r>
        <w:rPr>
          <w:rFonts w:hint="eastAsia" w:ascii="宋体" w:hAnsi="宋体" w:cs="宋体"/>
          <w:sz w:val="24"/>
        </w:rPr>
        <w:t>福建省国资采购平台（网址</w:t>
      </w:r>
      <w:r>
        <w:rPr>
          <w:rFonts w:ascii="宋体" w:hAnsi="宋体" w:cs="宋体"/>
          <w:sz w:val="24"/>
        </w:rPr>
        <w:t>:https://ygcg.fjcqjy.com/</w:t>
      </w:r>
      <w:r>
        <w:rPr>
          <w:rFonts w:hint="eastAsia" w:ascii="宋体" w:hAnsi="宋体" w:cs="宋体"/>
          <w:sz w:val="24"/>
        </w:rPr>
        <w:t>）；</w:t>
      </w:r>
      <w:r>
        <w:rPr>
          <w:rFonts w:ascii="宋体" w:cs="宋体"/>
          <w:sz w:val="24"/>
          <w:highlight w:val="green"/>
        </w:rPr>
        <w:br w:type="textWrapping"/>
      </w:r>
      <w:r>
        <w:rPr>
          <w:rFonts w:hint="eastAsia" w:ascii="宋体" w:hAnsi="宋体" w:cs="宋体"/>
          <w:sz w:val="24"/>
        </w:rPr>
        <w:t>福建监狱网（</w:t>
      </w:r>
      <w:r>
        <w:rPr>
          <w:rFonts w:ascii="宋体" w:hAnsi="宋体" w:cs="宋体"/>
          <w:sz w:val="24"/>
        </w:rPr>
        <w:t>http://jyj.sft.fujian.gov.cn/</w:t>
      </w:r>
      <w:r>
        <w:rPr>
          <w:rFonts w:hint="eastAsia" w:ascii="宋体" w:hAnsi="宋体" w:cs="宋体"/>
          <w:sz w:val="24"/>
        </w:rPr>
        <w:t>）</w:t>
      </w:r>
    </w:p>
    <w:p>
      <w:pPr>
        <w:pStyle w:val="16"/>
        <w:spacing w:line="360" w:lineRule="auto"/>
        <w:ind w:firstLine="480" w:firstLineChars="200"/>
        <w:rPr>
          <w:rFonts w:ascii="宋体" w:hAnsi="宋体" w:eastAsia="宋体" w:cs="宋体"/>
          <w:sz w:val="24"/>
          <w:shd w:val="clear" w:color="auto" w:fill="auto"/>
        </w:rPr>
      </w:pPr>
      <w:r>
        <w:rPr>
          <w:rFonts w:hint="eastAsia" w:ascii="宋体" w:hAnsi="宋体" w:eastAsia="宋体" w:cs="宋体"/>
          <w:sz w:val="24"/>
          <w:shd w:val="clear" w:color="auto" w:fill="auto"/>
        </w:rPr>
        <w:t>福建省宏瑞招标代理有限公司</w:t>
      </w:r>
      <w:r>
        <w:rPr>
          <w:rFonts w:ascii="宋体" w:hAnsi="宋体" w:eastAsia="宋体" w:cs="宋体"/>
          <w:sz w:val="24"/>
          <w:shd w:val="clear" w:color="auto" w:fill="auto"/>
        </w:rPr>
        <w:t>(http://www.fjhongrui.com )</w:t>
      </w:r>
    </w:p>
    <w:p>
      <w:pPr>
        <w:pStyle w:val="17"/>
        <w:spacing w:line="360" w:lineRule="auto"/>
        <w:ind w:firstLine="31680"/>
      </w:pPr>
      <w:r>
        <w:rPr>
          <w:rFonts w:hint="eastAsia"/>
        </w:rPr>
        <w:t>若出现上述指定媒体信息或发布时间不一致的情形，应以福建省国资采购平台发布的为准。</w:t>
      </w:r>
    </w:p>
    <w:p>
      <w:pPr>
        <w:tabs>
          <w:tab w:val="left" w:pos="4144"/>
        </w:tabs>
        <w:spacing w:line="360" w:lineRule="auto"/>
        <w:ind w:firstLine="480" w:firstLineChars="200"/>
        <w:rPr>
          <w:rFonts w:ascii="宋体"/>
          <w:sz w:val="24"/>
        </w:rPr>
      </w:pPr>
      <w:r>
        <w:rPr>
          <w:rFonts w:ascii="宋体" w:hAnsi="宋体"/>
          <w:bCs/>
          <w:sz w:val="24"/>
        </w:rPr>
        <w:t>8</w:t>
      </w:r>
      <w:r>
        <w:rPr>
          <w:rFonts w:hint="eastAsia" w:ascii="宋体" w:hAnsi="宋体"/>
          <w:bCs/>
          <w:sz w:val="24"/>
        </w:rPr>
        <w:t>、</w:t>
      </w:r>
      <w:r>
        <w:rPr>
          <w:rFonts w:hint="eastAsia" w:ascii="宋体" w:hAnsi="宋体"/>
          <w:sz w:val="24"/>
        </w:rPr>
        <w:t>招标人联系方式</w:t>
      </w:r>
    </w:p>
    <w:p>
      <w:pPr>
        <w:spacing w:line="360" w:lineRule="auto"/>
        <w:ind w:firstLine="480" w:firstLineChars="200"/>
        <w:rPr>
          <w:rFonts w:ascii="宋体"/>
          <w:bCs/>
          <w:sz w:val="24"/>
        </w:rPr>
      </w:pPr>
      <w:r>
        <w:rPr>
          <w:rFonts w:hint="eastAsia" w:ascii="宋体" w:hAnsi="宋体"/>
          <w:bCs/>
          <w:sz w:val="24"/>
        </w:rPr>
        <w:t>联系人：</w:t>
      </w:r>
      <w:r>
        <w:rPr>
          <w:rFonts w:hint="eastAsia" w:ascii="宋体" w:hAnsi="宋体"/>
          <w:sz w:val="24"/>
          <w:u w:val="single"/>
        </w:rPr>
        <w:t>林先生</w:t>
      </w:r>
      <w:r>
        <w:rPr>
          <w:rFonts w:ascii="宋体" w:hAnsi="宋体"/>
          <w:bCs/>
          <w:sz w:val="24"/>
        </w:rPr>
        <w:t xml:space="preserve"> </w:t>
      </w:r>
    </w:p>
    <w:p>
      <w:pPr>
        <w:spacing w:line="360" w:lineRule="auto"/>
        <w:ind w:firstLine="480" w:firstLineChars="200"/>
        <w:rPr>
          <w:rFonts w:ascii="宋体"/>
          <w:bCs/>
          <w:sz w:val="24"/>
        </w:rPr>
      </w:pPr>
      <w:r>
        <w:rPr>
          <w:rFonts w:hint="eastAsia" w:ascii="宋体" w:hAnsi="宋体"/>
          <w:bCs/>
          <w:sz w:val="24"/>
        </w:rPr>
        <w:t>电话：</w:t>
      </w:r>
      <w:r>
        <w:rPr>
          <w:rFonts w:ascii="宋体" w:hAnsi="宋体"/>
          <w:bCs/>
          <w:sz w:val="24"/>
          <w:u w:val="single"/>
        </w:rPr>
        <w:t xml:space="preserve"> 0595</w:t>
      </w:r>
      <w:r>
        <w:rPr>
          <w:rFonts w:hint="eastAsia" w:ascii="宋体" w:hAnsi="宋体"/>
          <w:bCs/>
          <w:sz w:val="24"/>
          <w:u w:val="single"/>
          <w:lang w:val="en-US" w:eastAsia="zh-CN"/>
        </w:rPr>
        <w:t>-</w:t>
      </w:r>
      <w:r>
        <w:rPr>
          <w:rFonts w:ascii="宋体" w:hAnsi="宋体"/>
          <w:bCs/>
          <w:sz w:val="24"/>
          <w:u w:val="single"/>
        </w:rPr>
        <w:t>68868989</w:t>
      </w:r>
    </w:p>
    <w:p>
      <w:pPr>
        <w:spacing w:line="360" w:lineRule="auto"/>
        <w:ind w:firstLine="480" w:firstLineChars="200"/>
        <w:rPr>
          <w:rFonts w:ascii="宋体"/>
          <w:bCs/>
          <w:sz w:val="24"/>
        </w:rPr>
      </w:pPr>
      <w:r>
        <w:rPr>
          <w:rFonts w:hint="eastAsia" w:ascii="宋体" w:hAnsi="宋体"/>
          <w:bCs/>
          <w:sz w:val="24"/>
        </w:rPr>
        <w:t>地址：</w:t>
      </w:r>
      <w:r>
        <w:rPr>
          <w:rFonts w:ascii="宋体" w:hAnsi="宋体"/>
          <w:bCs/>
          <w:sz w:val="24"/>
          <w:u w:val="single"/>
        </w:rPr>
        <w:t xml:space="preserve"> </w:t>
      </w:r>
      <w:r>
        <w:rPr>
          <w:rFonts w:hint="eastAsia" w:ascii="宋体" w:hAnsi="宋体"/>
          <w:bCs/>
          <w:sz w:val="24"/>
          <w:u w:val="single"/>
        </w:rPr>
        <w:t>福建省泉州市丰泽区东岳山</w:t>
      </w:r>
    </w:p>
    <w:p>
      <w:pPr>
        <w:spacing w:line="360" w:lineRule="auto"/>
        <w:ind w:firstLine="480" w:firstLineChars="200"/>
        <w:rPr>
          <w:rFonts w:ascii="宋体"/>
          <w:bCs/>
          <w:sz w:val="24"/>
        </w:rPr>
      </w:pPr>
      <w:r>
        <w:rPr>
          <w:rFonts w:ascii="宋体" w:hAnsi="宋体"/>
          <w:bCs/>
          <w:sz w:val="24"/>
        </w:rPr>
        <w:t>9</w:t>
      </w:r>
      <w:r>
        <w:rPr>
          <w:rFonts w:hint="eastAsia" w:ascii="宋体" w:hAnsi="宋体"/>
          <w:bCs/>
          <w:sz w:val="24"/>
        </w:rPr>
        <w:t>、招标代理机构联系方式</w:t>
      </w:r>
    </w:p>
    <w:p>
      <w:pPr>
        <w:spacing w:line="360" w:lineRule="auto"/>
        <w:ind w:firstLine="480" w:firstLineChars="200"/>
        <w:rPr>
          <w:rFonts w:ascii="宋体" w:cs="宋体"/>
          <w:sz w:val="24"/>
          <w:u w:val="single"/>
        </w:rPr>
      </w:pPr>
      <w:r>
        <w:rPr>
          <w:rFonts w:hint="eastAsia" w:ascii="宋体" w:hAnsi="宋体" w:cs="宋体"/>
          <w:sz w:val="24"/>
        </w:rPr>
        <w:t>招标代理机构：</w:t>
      </w:r>
      <w:r>
        <w:rPr>
          <w:rFonts w:hint="eastAsia" w:ascii="宋体" w:hAnsi="宋体" w:cs="宋体"/>
          <w:sz w:val="24"/>
          <w:u w:val="single"/>
        </w:rPr>
        <w:t>福建省宏瑞招标代理有限公司</w:t>
      </w:r>
      <w:r>
        <w:rPr>
          <w:rFonts w:ascii="宋体" w:hAnsi="宋体" w:cs="宋体"/>
          <w:sz w:val="24"/>
          <w:u w:val="single"/>
        </w:rPr>
        <w:t xml:space="preserve"> </w:t>
      </w:r>
    </w:p>
    <w:p>
      <w:pPr>
        <w:spacing w:line="360" w:lineRule="auto"/>
        <w:ind w:firstLine="480" w:firstLineChars="200"/>
        <w:rPr>
          <w:rFonts w:ascii="宋体" w:cs="宋体"/>
          <w:bCs/>
          <w:sz w:val="24"/>
          <w:u w:val="single"/>
        </w:rPr>
      </w:pPr>
      <w:r>
        <w:rPr>
          <w:rFonts w:hint="eastAsia" w:ascii="宋体" w:hAnsi="宋体" w:cs="宋体"/>
          <w:sz w:val="24"/>
        </w:rPr>
        <w:t>地</w:t>
      </w:r>
      <w:r>
        <w:rPr>
          <w:rFonts w:ascii="宋体" w:hAnsi="宋体" w:cs="宋体"/>
          <w:sz w:val="24"/>
        </w:rPr>
        <w:t xml:space="preserve">  </w:t>
      </w:r>
      <w:r>
        <w:rPr>
          <w:rFonts w:hint="eastAsia" w:ascii="宋体" w:hAnsi="宋体" w:cs="宋体"/>
          <w:sz w:val="24"/>
        </w:rPr>
        <w:t>址：</w:t>
      </w:r>
      <w:r>
        <w:rPr>
          <w:rFonts w:hint="eastAsia" w:ascii="宋体" w:hAnsi="宋体"/>
          <w:bCs/>
          <w:sz w:val="24"/>
          <w:u w:val="single"/>
        </w:rPr>
        <w:t>福建省福州市鼓楼区西洪路</w:t>
      </w:r>
      <w:r>
        <w:rPr>
          <w:rFonts w:ascii="宋体" w:hAnsi="宋体"/>
          <w:bCs/>
          <w:sz w:val="24"/>
          <w:u w:val="single"/>
        </w:rPr>
        <w:t>518</w:t>
      </w:r>
      <w:r>
        <w:rPr>
          <w:rFonts w:hint="eastAsia" w:ascii="宋体" w:hAnsi="宋体"/>
          <w:bCs/>
          <w:sz w:val="24"/>
          <w:u w:val="single"/>
        </w:rPr>
        <w:t>号恩特楼</w:t>
      </w:r>
      <w:r>
        <w:rPr>
          <w:rFonts w:ascii="宋体" w:hAnsi="宋体"/>
          <w:bCs/>
          <w:sz w:val="24"/>
          <w:u w:val="single"/>
        </w:rPr>
        <w:t>A-402</w:t>
      </w:r>
      <w:r>
        <w:rPr>
          <w:rFonts w:hint="eastAsia" w:ascii="宋体" w:hAnsi="宋体"/>
          <w:bCs/>
          <w:sz w:val="24"/>
          <w:u w:val="single"/>
        </w:rPr>
        <w:t>、</w:t>
      </w:r>
      <w:r>
        <w:rPr>
          <w:rFonts w:ascii="宋体" w:hAnsi="宋体"/>
          <w:bCs/>
          <w:sz w:val="24"/>
          <w:u w:val="single"/>
        </w:rPr>
        <w:t>403</w:t>
      </w:r>
    </w:p>
    <w:p>
      <w:pPr>
        <w:tabs>
          <w:tab w:val="left" w:pos="3615"/>
        </w:tabs>
        <w:spacing w:line="360" w:lineRule="auto"/>
        <w:ind w:firstLine="480" w:firstLineChars="200"/>
        <w:rPr>
          <w:rFonts w:ascii="宋体" w:cs="宋体"/>
          <w:bCs/>
          <w:sz w:val="24"/>
        </w:rPr>
      </w:pPr>
      <w:r>
        <w:rPr>
          <w:rFonts w:hint="eastAsia" w:ascii="宋体" w:hAnsi="宋体" w:cs="宋体"/>
          <w:bCs/>
          <w:sz w:val="24"/>
        </w:rPr>
        <w:t>邮</w:t>
      </w:r>
      <w:r>
        <w:rPr>
          <w:rFonts w:ascii="宋体" w:hAnsi="宋体" w:cs="宋体"/>
          <w:bCs/>
          <w:sz w:val="24"/>
        </w:rPr>
        <w:t xml:space="preserve">  </w:t>
      </w:r>
      <w:r>
        <w:rPr>
          <w:rFonts w:hint="eastAsia" w:ascii="宋体" w:hAnsi="宋体" w:cs="宋体"/>
          <w:bCs/>
          <w:sz w:val="24"/>
        </w:rPr>
        <w:t>编：</w:t>
      </w:r>
      <w:r>
        <w:rPr>
          <w:rFonts w:ascii="宋体" w:hAnsi="宋体" w:cs="宋体"/>
          <w:bCs/>
          <w:sz w:val="24"/>
          <w:u w:val="single"/>
        </w:rPr>
        <w:t>350001</w:t>
      </w:r>
    </w:p>
    <w:p>
      <w:pPr>
        <w:spacing w:line="360" w:lineRule="auto"/>
        <w:ind w:firstLine="480" w:firstLineChars="200"/>
        <w:rPr>
          <w:rFonts w:ascii="宋体" w:cs="宋体"/>
          <w:sz w:val="24"/>
          <w:u w:val="single"/>
        </w:rPr>
      </w:pPr>
      <w:r>
        <w:rPr>
          <w:rFonts w:hint="eastAsia" w:ascii="宋体" w:hAnsi="宋体" w:cs="宋体"/>
          <w:sz w:val="24"/>
        </w:rPr>
        <w:t>电</w:t>
      </w:r>
      <w:r>
        <w:rPr>
          <w:rFonts w:ascii="宋体" w:hAnsi="宋体" w:cs="宋体"/>
          <w:sz w:val="24"/>
        </w:rPr>
        <w:t xml:space="preserve">  </w:t>
      </w:r>
      <w:r>
        <w:rPr>
          <w:rFonts w:hint="eastAsia" w:ascii="宋体" w:hAnsi="宋体" w:cs="宋体"/>
          <w:sz w:val="24"/>
        </w:rPr>
        <w:t>话：</w:t>
      </w:r>
      <w:r>
        <w:rPr>
          <w:rFonts w:ascii="宋体" w:hAnsi="宋体" w:cs="宋体"/>
          <w:sz w:val="24"/>
          <w:u w:val="single"/>
        </w:rPr>
        <w:t>0591-83732662</w:t>
      </w:r>
      <w:r>
        <w:rPr>
          <w:rFonts w:hint="eastAsia" w:ascii="宋体" w:hAnsi="宋体" w:cs="宋体"/>
          <w:sz w:val="24"/>
          <w:u w:val="single"/>
        </w:rPr>
        <w:t>、</w:t>
      </w:r>
      <w:r>
        <w:rPr>
          <w:rFonts w:ascii="宋体" w:hAnsi="宋体" w:cs="宋体"/>
          <w:sz w:val="24"/>
          <w:u w:val="single"/>
        </w:rPr>
        <w:t>18959173501</w:t>
      </w:r>
    </w:p>
    <w:p>
      <w:pPr>
        <w:spacing w:line="360" w:lineRule="auto"/>
        <w:ind w:firstLine="480" w:firstLineChars="200"/>
        <w:rPr>
          <w:rFonts w:ascii="宋体" w:cs="宋体"/>
          <w:sz w:val="24"/>
          <w:u w:val="single"/>
        </w:rPr>
      </w:pPr>
      <w:r>
        <w:rPr>
          <w:rFonts w:hint="eastAsia" w:ascii="宋体" w:hAnsi="宋体" w:cs="宋体"/>
          <w:sz w:val="24"/>
        </w:rPr>
        <w:t>传</w:t>
      </w:r>
      <w:r>
        <w:rPr>
          <w:rFonts w:ascii="宋体" w:hAnsi="宋体" w:cs="宋体"/>
          <w:sz w:val="24"/>
        </w:rPr>
        <w:t xml:space="preserve">  </w:t>
      </w:r>
      <w:r>
        <w:rPr>
          <w:rFonts w:hint="eastAsia" w:ascii="宋体" w:hAnsi="宋体" w:cs="宋体"/>
          <w:sz w:val="24"/>
        </w:rPr>
        <w:t>真：</w:t>
      </w:r>
      <w:r>
        <w:rPr>
          <w:rFonts w:ascii="宋体" w:hAnsi="宋体" w:cs="宋体"/>
          <w:sz w:val="24"/>
          <w:u w:val="single"/>
        </w:rPr>
        <w:t>0591-83732662</w:t>
      </w:r>
    </w:p>
    <w:p>
      <w:pPr>
        <w:spacing w:line="360" w:lineRule="auto"/>
        <w:ind w:firstLine="480" w:firstLineChars="200"/>
        <w:rPr>
          <w:rFonts w:ascii="宋体"/>
          <w:sz w:val="24"/>
        </w:rPr>
      </w:pPr>
      <w:r>
        <w:rPr>
          <w:rFonts w:hint="eastAsia" w:ascii="宋体" w:hAnsi="宋体"/>
          <w:sz w:val="24"/>
        </w:rPr>
        <w:t>项目联系人：</w:t>
      </w:r>
      <w:r>
        <w:rPr>
          <w:rFonts w:hint="eastAsia" w:ascii="宋体" w:hAnsi="宋体"/>
          <w:sz w:val="24"/>
          <w:u w:val="single"/>
        </w:rPr>
        <w:t>陈鹏辉</w:t>
      </w:r>
    </w:p>
    <w:p>
      <w:pPr>
        <w:spacing w:line="360" w:lineRule="auto"/>
        <w:ind w:firstLine="480" w:firstLineChars="200"/>
        <w:rPr>
          <w:rFonts w:ascii="宋体" w:cs="宋体"/>
          <w:sz w:val="24"/>
          <w:u w:val="single"/>
        </w:rPr>
      </w:pPr>
      <w:r>
        <w:rPr>
          <w:rFonts w:hint="eastAsia" w:ascii="宋体" w:hAnsi="宋体" w:cs="宋体"/>
          <w:sz w:val="24"/>
        </w:rPr>
        <w:t>电子邮箱：</w:t>
      </w:r>
      <w:r>
        <w:fldChar w:fldCharType="begin"/>
      </w:r>
      <w:r>
        <w:instrText xml:space="preserve"> HYPERLINK "mailto:fjhrzb@126.com" </w:instrText>
      </w:r>
      <w:r>
        <w:fldChar w:fldCharType="separate"/>
      </w:r>
      <w:r>
        <w:rPr>
          <w:rStyle w:val="23"/>
          <w:rFonts w:ascii="宋体" w:hAnsi="宋体" w:cs="宋体"/>
          <w:color w:val="auto"/>
          <w:sz w:val="24"/>
        </w:rPr>
        <w:t>fjhrzb@126.com</w:t>
      </w:r>
      <w:r>
        <w:rPr>
          <w:rStyle w:val="23"/>
          <w:rFonts w:ascii="宋体" w:hAnsi="宋体" w:cs="宋体"/>
          <w:color w:val="auto"/>
          <w:sz w:val="24"/>
        </w:rPr>
        <w:fldChar w:fldCharType="end"/>
      </w:r>
      <w:r>
        <w:rPr>
          <w:rFonts w:ascii="宋体" w:hAnsi="宋体" w:cs="宋体"/>
          <w:sz w:val="24"/>
          <w:u w:val="single"/>
        </w:rPr>
        <w:t xml:space="preserve"> </w:t>
      </w:r>
    </w:p>
    <w:p>
      <w:pPr>
        <w:spacing w:line="360" w:lineRule="auto"/>
        <w:ind w:firstLine="480" w:firstLineChars="200"/>
        <w:rPr>
          <w:rFonts w:ascii="宋体" w:cs="宋体"/>
          <w:sz w:val="24"/>
        </w:rPr>
      </w:pPr>
      <w:r>
        <w:rPr>
          <w:rFonts w:hint="eastAsia" w:ascii="宋体" w:hAnsi="宋体" w:cs="宋体"/>
          <w:sz w:val="24"/>
        </w:rPr>
        <w:t>公司网址：</w:t>
      </w:r>
      <w:r>
        <w:rPr>
          <w:rFonts w:ascii="宋体" w:hAnsi="宋体" w:cs="宋体"/>
          <w:sz w:val="24"/>
          <w:u w:val="single"/>
        </w:rPr>
        <w:t xml:space="preserve">http://www.fjhongrui.com </w:t>
      </w:r>
    </w:p>
    <w:p>
      <w:pPr>
        <w:widowControl/>
        <w:spacing w:line="360" w:lineRule="auto"/>
        <w:ind w:firstLine="480" w:firstLineChars="200"/>
        <w:rPr>
          <w:rFonts w:ascii="宋体" w:cs="宋体"/>
          <w:sz w:val="24"/>
        </w:rPr>
      </w:pPr>
      <w:r>
        <w:rPr>
          <w:rFonts w:hint="eastAsia" w:ascii="宋体" w:hAnsi="宋体" w:cs="宋体"/>
          <w:sz w:val="24"/>
        </w:rPr>
        <w:t>银行账户信息：</w:t>
      </w:r>
    </w:p>
    <w:p>
      <w:pPr>
        <w:spacing w:line="360" w:lineRule="auto"/>
        <w:ind w:firstLine="480" w:firstLineChars="200"/>
        <w:rPr>
          <w:rFonts w:ascii="宋体" w:cs="宋体"/>
          <w:sz w:val="24"/>
          <w:u w:val="single"/>
        </w:rPr>
      </w:pPr>
      <w:r>
        <w:rPr>
          <w:rFonts w:hint="eastAsia" w:ascii="宋体" w:hAnsi="宋体" w:cs="宋体"/>
          <w:sz w:val="24"/>
        </w:rPr>
        <w:t>开户行：</w:t>
      </w:r>
      <w:r>
        <w:rPr>
          <w:rFonts w:hint="eastAsia" w:ascii="宋体" w:hAnsi="宋体"/>
          <w:sz w:val="24"/>
          <w:u w:val="single"/>
        </w:rPr>
        <w:t>中国建设银行股份有限公司福州市杨桥支行</w:t>
      </w:r>
    </w:p>
    <w:p>
      <w:pPr>
        <w:spacing w:line="360" w:lineRule="auto"/>
        <w:ind w:firstLine="480" w:firstLineChars="200"/>
        <w:rPr>
          <w:rFonts w:ascii="宋体" w:cs="宋体"/>
          <w:sz w:val="24"/>
        </w:rPr>
      </w:pPr>
      <w:r>
        <w:rPr>
          <w:rFonts w:hint="eastAsia" w:ascii="宋体" w:hAnsi="宋体" w:cs="宋体"/>
          <w:sz w:val="24"/>
        </w:rPr>
        <w:t>开户名：</w:t>
      </w:r>
      <w:r>
        <w:rPr>
          <w:rFonts w:hint="eastAsia" w:ascii="宋体" w:hAnsi="宋体" w:cs="宋体"/>
          <w:sz w:val="24"/>
          <w:u w:val="single"/>
        </w:rPr>
        <w:t>福建省宏瑞招标代理有限公司</w:t>
      </w:r>
      <w:r>
        <w:rPr>
          <w:rFonts w:ascii="宋体" w:hAnsi="宋体" w:cs="宋体"/>
          <w:sz w:val="24"/>
          <w:u w:val="single"/>
        </w:rPr>
        <w:t xml:space="preserve"> </w:t>
      </w:r>
    </w:p>
    <w:p>
      <w:pPr>
        <w:tabs>
          <w:tab w:val="left" w:pos="1096"/>
        </w:tabs>
        <w:spacing w:line="360" w:lineRule="auto"/>
        <w:ind w:firstLine="480" w:firstLineChars="200"/>
        <w:jc w:val="left"/>
        <w:sectPr>
          <w:footerReference r:id="rId7" w:type="first"/>
          <w:footerReference r:id="rId6" w:type="default"/>
          <w:pgSz w:w="11905" w:h="16838"/>
          <w:pgMar w:top="1134" w:right="907" w:bottom="1134" w:left="1134" w:header="850" w:footer="992" w:gutter="0"/>
          <w:pgNumType w:start="1"/>
          <w:cols w:space="0" w:num="1"/>
          <w:rtlGutter w:val="0"/>
          <w:docGrid w:type="lines" w:linePitch="312" w:charSpace="0"/>
        </w:sectPr>
      </w:pPr>
      <w:r>
        <w:rPr>
          <w:rFonts w:hint="eastAsia" w:ascii="宋体" w:hAnsi="宋体" w:cs="宋体"/>
          <w:sz w:val="24"/>
        </w:rPr>
        <w:t>账</w:t>
      </w:r>
      <w:r>
        <w:rPr>
          <w:rFonts w:ascii="宋体" w:hAnsi="宋体" w:cs="宋体"/>
          <w:sz w:val="24"/>
        </w:rPr>
        <w:t xml:space="preserve"> </w:t>
      </w:r>
      <w:r>
        <w:rPr>
          <w:rFonts w:hint="eastAsia" w:ascii="宋体" w:hAnsi="宋体" w:cs="宋体"/>
          <w:sz w:val="24"/>
        </w:rPr>
        <w:t>号：</w:t>
      </w:r>
      <w:r>
        <w:rPr>
          <w:rFonts w:ascii="宋体" w:hAnsi="宋体" w:cs="宋体"/>
          <w:sz w:val="24"/>
          <w:u w:val="single"/>
        </w:rPr>
        <w:t>35001877607052505105</w:t>
      </w: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0" w:firstLineChars="100"/>
        <w:rPr>
          <w:bCs/>
        </w:rPr>
      </w:pPr>
    </w:p>
    <w:p>
      <w:pPr>
        <w:pStyle w:val="15"/>
        <w:spacing w:before="0" w:beforeAutospacing="0" w:after="0" w:afterAutospacing="0"/>
        <w:ind w:firstLine="241" w:firstLineChars="100"/>
        <w:rPr>
          <w:b/>
        </w:rPr>
      </w:pPr>
      <w:r>
        <w:rPr>
          <w:rFonts w:hint="eastAsia"/>
          <w:b/>
        </w:rPr>
        <w:t>附：招标标的一览表</w:t>
      </w:r>
    </w:p>
    <w:p>
      <w:pPr>
        <w:pStyle w:val="15"/>
        <w:spacing w:before="0" w:beforeAutospacing="0" w:after="0" w:afterAutospacing="0"/>
        <w:jc w:val="right"/>
        <w:rPr>
          <w:bCs/>
        </w:rPr>
      </w:pPr>
      <w:r>
        <w:rPr>
          <w:bCs/>
        </w:rPr>
        <w:t xml:space="preserve">                                                                                                             </w:t>
      </w:r>
      <w:r>
        <w:rPr>
          <w:rFonts w:hint="eastAsia"/>
          <w:bCs/>
        </w:rPr>
        <w:t>金额单位：人民币</w:t>
      </w:r>
      <w:r>
        <w:rPr>
          <w:bCs/>
        </w:rPr>
        <w:t xml:space="preserve"> </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754"/>
        <w:gridCol w:w="2065"/>
        <w:gridCol w:w="1180"/>
        <w:gridCol w:w="2218"/>
        <w:gridCol w:w="1678"/>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304" w:type="pct"/>
            <w:noWrap/>
            <w:vAlign w:val="center"/>
          </w:tcPr>
          <w:p>
            <w:pPr>
              <w:jc w:val="center"/>
              <w:rPr>
                <w:rFonts w:ascii="宋体" w:cs="宋体"/>
                <w:b/>
                <w:sz w:val="24"/>
              </w:rPr>
            </w:pPr>
            <w:r>
              <w:rPr>
                <w:rFonts w:hint="eastAsia" w:ascii="宋体" w:hAnsi="宋体" w:cs="宋体"/>
                <w:b/>
                <w:sz w:val="24"/>
              </w:rPr>
              <w:t>合同包</w:t>
            </w:r>
          </w:p>
        </w:tc>
        <w:tc>
          <w:tcPr>
            <w:tcW w:w="374" w:type="pct"/>
            <w:noWrap/>
            <w:vAlign w:val="center"/>
          </w:tcPr>
          <w:p>
            <w:pPr>
              <w:jc w:val="center"/>
              <w:rPr>
                <w:rFonts w:ascii="宋体" w:cs="宋体"/>
                <w:b/>
                <w:sz w:val="24"/>
              </w:rPr>
            </w:pPr>
            <w:r>
              <w:rPr>
                <w:rFonts w:hint="eastAsia" w:ascii="宋体" w:hAnsi="宋体" w:cs="宋体"/>
                <w:b/>
                <w:sz w:val="24"/>
              </w:rPr>
              <w:t>品</w:t>
            </w:r>
          </w:p>
          <w:p>
            <w:pPr>
              <w:jc w:val="center"/>
              <w:rPr>
                <w:rFonts w:ascii="宋体" w:cs="宋体"/>
                <w:b/>
                <w:sz w:val="24"/>
              </w:rPr>
            </w:pPr>
            <w:r>
              <w:rPr>
                <w:rFonts w:hint="eastAsia" w:ascii="宋体" w:hAnsi="宋体" w:cs="宋体"/>
                <w:b/>
                <w:sz w:val="24"/>
              </w:rPr>
              <w:t>目</w:t>
            </w:r>
          </w:p>
          <w:p>
            <w:pPr>
              <w:jc w:val="center"/>
              <w:rPr>
                <w:rFonts w:ascii="宋体" w:cs="宋体"/>
                <w:b/>
                <w:sz w:val="24"/>
              </w:rPr>
            </w:pPr>
            <w:r>
              <w:rPr>
                <w:rFonts w:hint="eastAsia" w:ascii="宋体" w:hAnsi="宋体" w:cs="宋体"/>
                <w:b/>
                <w:sz w:val="24"/>
              </w:rPr>
              <w:t>号</w:t>
            </w:r>
          </w:p>
        </w:tc>
        <w:tc>
          <w:tcPr>
            <w:tcW w:w="1023" w:type="pct"/>
            <w:noWrap/>
            <w:vAlign w:val="center"/>
          </w:tcPr>
          <w:p>
            <w:pPr>
              <w:jc w:val="center"/>
              <w:rPr>
                <w:rFonts w:ascii="宋体" w:cs="宋体"/>
                <w:b/>
                <w:sz w:val="24"/>
              </w:rPr>
            </w:pPr>
            <w:r>
              <w:rPr>
                <w:rFonts w:hint="eastAsia" w:ascii="宋体" w:hAnsi="宋体" w:cs="宋体"/>
                <w:b/>
                <w:sz w:val="24"/>
              </w:rPr>
              <w:t>货物名称</w:t>
            </w:r>
          </w:p>
        </w:tc>
        <w:tc>
          <w:tcPr>
            <w:tcW w:w="585" w:type="pct"/>
            <w:noWrap/>
            <w:vAlign w:val="center"/>
          </w:tcPr>
          <w:p>
            <w:pPr>
              <w:jc w:val="center"/>
              <w:rPr>
                <w:rFonts w:ascii="宋体" w:cs="宋体"/>
                <w:b/>
                <w:kern w:val="0"/>
                <w:sz w:val="24"/>
              </w:rPr>
            </w:pPr>
            <w:r>
              <w:rPr>
                <w:rFonts w:hint="eastAsia" w:ascii="宋体" w:hAnsi="宋体" w:cs="宋体"/>
                <w:b/>
                <w:kern w:val="0"/>
                <w:sz w:val="24"/>
              </w:rPr>
              <w:t>数量</w:t>
            </w:r>
          </w:p>
        </w:tc>
        <w:tc>
          <w:tcPr>
            <w:tcW w:w="1099" w:type="pct"/>
            <w:noWrap/>
            <w:vAlign w:val="center"/>
          </w:tcPr>
          <w:p>
            <w:pPr>
              <w:jc w:val="center"/>
              <w:rPr>
                <w:rFonts w:ascii="宋体" w:cs="宋体"/>
                <w:b/>
                <w:kern w:val="0"/>
                <w:sz w:val="24"/>
              </w:rPr>
            </w:pPr>
            <w:r>
              <w:rPr>
                <w:rFonts w:hint="eastAsia" w:ascii="宋体" w:hAnsi="宋体" w:cs="宋体"/>
                <w:b/>
                <w:kern w:val="0"/>
                <w:sz w:val="24"/>
              </w:rPr>
              <w:t>品目号</w:t>
            </w:r>
          </w:p>
          <w:p>
            <w:pPr>
              <w:jc w:val="center"/>
              <w:rPr>
                <w:rFonts w:ascii="宋体" w:cs="宋体"/>
                <w:b/>
                <w:kern w:val="0"/>
                <w:sz w:val="24"/>
              </w:rPr>
            </w:pPr>
            <w:r>
              <w:rPr>
                <w:rFonts w:hint="eastAsia" w:ascii="宋体" w:hAnsi="宋体" w:cs="宋体"/>
                <w:b/>
                <w:kern w:val="0"/>
                <w:sz w:val="24"/>
              </w:rPr>
              <w:t>最高总价限价</w:t>
            </w:r>
            <w:r>
              <w:rPr>
                <w:rFonts w:ascii="宋体" w:hAnsi="宋体" w:cs="宋体"/>
                <w:b/>
                <w:kern w:val="0"/>
                <w:sz w:val="24"/>
              </w:rPr>
              <w:t>(</w:t>
            </w:r>
            <w:r>
              <w:rPr>
                <w:rFonts w:hint="eastAsia" w:ascii="宋体" w:hAnsi="宋体" w:cs="宋体"/>
                <w:b/>
                <w:kern w:val="0"/>
                <w:sz w:val="24"/>
              </w:rPr>
              <w:t>元</w:t>
            </w:r>
            <w:r>
              <w:rPr>
                <w:rFonts w:ascii="宋体" w:hAnsi="宋体" w:cs="宋体"/>
                <w:b/>
                <w:kern w:val="0"/>
                <w:sz w:val="24"/>
              </w:rPr>
              <w:t>)</w:t>
            </w:r>
          </w:p>
        </w:tc>
        <w:tc>
          <w:tcPr>
            <w:tcW w:w="831" w:type="pct"/>
            <w:noWrap/>
            <w:vAlign w:val="center"/>
          </w:tcPr>
          <w:p>
            <w:pPr>
              <w:jc w:val="center"/>
              <w:rPr>
                <w:rFonts w:ascii="宋体" w:cs="宋体"/>
                <w:b/>
                <w:kern w:val="0"/>
                <w:sz w:val="24"/>
              </w:rPr>
            </w:pPr>
            <w:r>
              <w:rPr>
                <w:rFonts w:hint="eastAsia" w:ascii="宋体" w:hAnsi="宋体" w:cs="宋体"/>
                <w:b/>
                <w:kern w:val="0"/>
                <w:sz w:val="24"/>
              </w:rPr>
              <w:t>合同包</w:t>
            </w:r>
          </w:p>
          <w:p>
            <w:pPr>
              <w:jc w:val="center"/>
              <w:rPr>
                <w:rFonts w:ascii="宋体" w:cs="宋体"/>
                <w:b/>
                <w:kern w:val="0"/>
                <w:sz w:val="24"/>
              </w:rPr>
            </w:pPr>
            <w:r>
              <w:rPr>
                <w:rFonts w:hint="eastAsia" w:ascii="宋体" w:hAnsi="宋体" w:cs="宋体"/>
                <w:b/>
                <w:kern w:val="0"/>
                <w:sz w:val="24"/>
              </w:rPr>
              <w:t>最高总价限价（元）</w:t>
            </w:r>
          </w:p>
        </w:tc>
        <w:tc>
          <w:tcPr>
            <w:tcW w:w="780" w:type="pct"/>
            <w:noWrap/>
            <w:vAlign w:val="center"/>
          </w:tcPr>
          <w:p>
            <w:pPr>
              <w:jc w:val="center"/>
              <w:rPr>
                <w:rFonts w:ascii="宋体" w:cs="宋体"/>
                <w:b/>
                <w:sz w:val="24"/>
              </w:rPr>
            </w:pPr>
            <w:r>
              <w:rPr>
                <w:rFonts w:hint="eastAsia" w:ascii="宋体" w:hAnsi="宋体" w:cs="宋体"/>
                <w:b/>
                <w:sz w:val="24"/>
              </w:rPr>
              <w:t>投标</w:t>
            </w:r>
          </w:p>
          <w:p>
            <w:pPr>
              <w:jc w:val="center"/>
              <w:rPr>
                <w:rFonts w:ascii="宋体" w:cs="宋体"/>
                <w:b/>
                <w:sz w:val="24"/>
              </w:rPr>
            </w:pPr>
            <w:r>
              <w:rPr>
                <w:rFonts w:hint="eastAsia" w:ascii="宋体" w:hAnsi="宋体" w:cs="宋体"/>
                <w:b/>
                <w:sz w:val="24"/>
              </w:rPr>
              <w:t>保证金</w:t>
            </w:r>
          </w:p>
          <w:p>
            <w:pPr>
              <w:pStyle w:val="47"/>
              <w:jc w:val="center"/>
              <w:rPr>
                <w:rFonts w:ascii="宋体" w:cs="宋体"/>
                <w:b/>
                <w:sz w:val="24"/>
                <w:szCs w:val="24"/>
              </w:rPr>
            </w:pPr>
            <w:r>
              <w:rPr>
                <w:rFonts w:hint="eastAsia" w:ascii="宋体" w:hAnsi="宋体" w:cs="宋体"/>
                <w:b/>
                <w:kern w:val="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304" w:type="pct"/>
            <w:noWrap/>
            <w:vAlign w:val="center"/>
          </w:tcPr>
          <w:p>
            <w:pPr>
              <w:jc w:val="center"/>
              <w:rPr>
                <w:rFonts w:ascii="宋体" w:cs="宋体"/>
                <w:bCs/>
                <w:sz w:val="24"/>
              </w:rPr>
            </w:pPr>
            <w:r>
              <w:rPr>
                <w:rFonts w:ascii="宋体" w:hAnsi="宋体" w:cs="宋体"/>
                <w:bCs/>
                <w:kern w:val="0"/>
                <w:sz w:val="24"/>
              </w:rPr>
              <w:t>1</w:t>
            </w:r>
          </w:p>
        </w:tc>
        <w:tc>
          <w:tcPr>
            <w:tcW w:w="374" w:type="pct"/>
            <w:noWrap/>
            <w:vAlign w:val="center"/>
          </w:tcPr>
          <w:p>
            <w:pPr>
              <w:jc w:val="center"/>
              <w:rPr>
                <w:rFonts w:ascii="宋体" w:cs="宋体"/>
                <w:bCs/>
                <w:sz w:val="24"/>
              </w:rPr>
            </w:pPr>
            <w:r>
              <w:rPr>
                <w:rFonts w:ascii="宋体" w:hAnsi="宋体" w:cs="宋体"/>
                <w:bCs/>
                <w:kern w:val="0"/>
                <w:sz w:val="24"/>
              </w:rPr>
              <w:t>1-1</w:t>
            </w:r>
          </w:p>
        </w:tc>
        <w:tc>
          <w:tcPr>
            <w:tcW w:w="1023" w:type="pct"/>
            <w:noWrap/>
            <w:vAlign w:val="center"/>
          </w:tcPr>
          <w:p>
            <w:pPr>
              <w:widowControl/>
              <w:jc w:val="center"/>
              <w:textAlignment w:val="center"/>
              <w:rPr>
                <w:rStyle w:val="49"/>
                <w:rFonts w:hAnsi="Times New Roman"/>
                <w:color w:val="auto"/>
                <w:sz w:val="24"/>
                <w:szCs w:val="24"/>
              </w:rPr>
            </w:pPr>
            <w:r>
              <w:rPr>
                <w:rStyle w:val="49"/>
                <w:rFonts w:hint="eastAsia"/>
                <w:color w:val="auto"/>
                <w:sz w:val="24"/>
                <w:szCs w:val="24"/>
              </w:rPr>
              <w:t>员工宿舍改造</w:t>
            </w:r>
          </w:p>
          <w:p>
            <w:pPr>
              <w:widowControl/>
              <w:jc w:val="center"/>
              <w:textAlignment w:val="center"/>
              <w:rPr>
                <w:rFonts w:ascii="宋体" w:cs="宋体"/>
                <w:bCs/>
                <w:kern w:val="0"/>
                <w:sz w:val="24"/>
              </w:rPr>
            </w:pPr>
            <w:r>
              <w:rPr>
                <w:rStyle w:val="49"/>
                <w:rFonts w:hint="eastAsia"/>
                <w:color w:val="auto"/>
                <w:sz w:val="24"/>
                <w:szCs w:val="24"/>
              </w:rPr>
              <w:t>材料采购</w:t>
            </w:r>
            <w:r>
              <w:rPr>
                <w:rStyle w:val="49"/>
                <w:color w:val="auto"/>
                <w:sz w:val="24"/>
                <w:szCs w:val="24"/>
              </w:rPr>
              <w:t xml:space="preserve"> </w:t>
            </w:r>
          </w:p>
        </w:tc>
        <w:tc>
          <w:tcPr>
            <w:tcW w:w="585" w:type="pct"/>
            <w:noWrap/>
            <w:vAlign w:val="center"/>
          </w:tcPr>
          <w:p>
            <w:pPr>
              <w:widowControl/>
              <w:jc w:val="center"/>
              <w:textAlignment w:val="center"/>
              <w:rPr>
                <w:rFonts w:ascii="宋体" w:cs="宋体"/>
                <w:bCs/>
                <w:kern w:val="0"/>
                <w:sz w:val="24"/>
              </w:rPr>
            </w:pPr>
            <w:r>
              <w:rPr>
                <w:rFonts w:ascii="宋体" w:hAnsi="宋体" w:cs="宋体"/>
                <w:kern w:val="0"/>
                <w:sz w:val="24"/>
              </w:rPr>
              <w:t>1</w:t>
            </w:r>
            <w:r>
              <w:rPr>
                <w:rFonts w:hint="eastAsia" w:ascii="宋体" w:hAnsi="宋体" w:cs="宋体"/>
                <w:kern w:val="0"/>
                <w:sz w:val="24"/>
              </w:rPr>
              <w:t>批</w:t>
            </w:r>
          </w:p>
        </w:tc>
        <w:tc>
          <w:tcPr>
            <w:tcW w:w="1099" w:type="pct"/>
            <w:noWrap/>
            <w:vAlign w:val="center"/>
          </w:tcPr>
          <w:p>
            <w:pPr>
              <w:widowControl/>
              <w:jc w:val="center"/>
              <w:textAlignment w:val="center"/>
              <w:rPr>
                <w:rFonts w:ascii="宋体" w:cs="宋体"/>
                <w:bCs/>
                <w:kern w:val="0"/>
                <w:sz w:val="24"/>
              </w:rPr>
            </w:pPr>
            <w:r>
              <w:rPr>
                <w:rFonts w:ascii="宋体" w:hAnsi="宋体" w:cs="宋体"/>
                <w:kern w:val="0"/>
                <w:sz w:val="24"/>
              </w:rPr>
              <w:t>1980000</w:t>
            </w:r>
          </w:p>
        </w:tc>
        <w:tc>
          <w:tcPr>
            <w:tcW w:w="831" w:type="pct"/>
            <w:noWrap/>
            <w:vAlign w:val="center"/>
          </w:tcPr>
          <w:p>
            <w:pPr>
              <w:widowControl/>
              <w:jc w:val="center"/>
              <w:textAlignment w:val="center"/>
              <w:rPr>
                <w:rFonts w:ascii="宋体" w:cs="宋体"/>
                <w:sz w:val="24"/>
              </w:rPr>
            </w:pPr>
            <w:r>
              <w:rPr>
                <w:rFonts w:ascii="宋体" w:hAnsi="宋体" w:cs="宋体"/>
                <w:kern w:val="0"/>
                <w:sz w:val="24"/>
              </w:rPr>
              <w:t xml:space="preserve"> 1980000</w:t>
            </w:r>
          </w:p>
        </w:tc>
        <w:tc>
          <w:tcPr>
            <w:tcW w:w="780" w:type="pct"/>
            <w:noWrap/>
            <w:vAlign w:val="center"/>
          </w:tcPr>
          <w:p>
            <w:pPr>
              <w:widowControl/>
              <w:jc w:val="center"/>
              <w:textAlignment w:val="center"/>
              <w:rPr>
                <w:rFonts w:ascii="宋体" w:cs="宋体"/>
                <w:bCs/>
                <w:kern w:val="0"/>
                <w:sz w:val="24"/>
              </w:rPr>
            </w:pPr>
            <w:r>
              <w:rPr>
                <w:rFonts w:ascii="宋体" w:hAnsi="宋体" w:cs="宋体"/>
                <w:bCs/>
                <w:kern w:val="0"/>
                <w:sz w:val="24"/>
              </w:rPr>
              <w:t>19000</w:t>
            </w:r>
          </w:p>
        </w:tc>
      </w:tr>
    </w:tbl>
    <w:p>
      <w:pPr>
        <w:spacing w:line="360" w:lineRule="auto"/>
        <w:rPr>
          <w:rFonts w:ascii="宋体"/>
          <w:b/>
          <w:sz w:val="24"/>
        </w:rPr>
      </w:pPr>
      <w:r>
        <w:rPr>
          <w:rFonts w:hint="eastAsia" w:ascii="宋体" w:hAnsi="宋体"/>
          <w:b/>
          <w:sz w:val="24"/>
        </w:rPr>
        <w:t>注：</w:t>
      </w:r>
    </w:p>
    <w:p>
      <w:pPr>
        <w:tabs>
          <w:tab w:val="right" w:pos="9723"/>
        </w:tabs>
        <w:spacing w:line="360" w:lineRule="auto"/>
        <w:ind w:firstLine="480" w:firstLineChars="200"/>
        <w:rPr>
          <w:rFonts w:ascii="宋体" w:cs="宋体"/>
          <w:sz w:val="24"/>
        </w:rPr>
      </w:pPr>
      <w:r>
        <w:rPr>
          <w:rFonts w:ascii="宋体" w:hAnsi="宋体" w:cs="宋体"/>
          <w:sz w:val="24"/>
        </w:rPr>
        <w:t>1</w:t>
      </w:r>
      <w:r>
        <w:rPr>
          <w:rFonts w:hint="eastAsia" w:ascii="宋体" w:hAnsi="宋体" w:cs="宋体"/>
          <w:sz w:val="24"/>
        </w:rPr>
        <w:t>、投标人须按合同包投标，对同一个合同包内所有内容投标时必须完整。不得仅对一个合同包中的部分内容进行投标，否则按无效投标处理。评标与授标以合同包为单位。</w:t>
      </w:r>
    </w:p>
    <w:p>
      <w:pPr>
        <w:tabs>
          <w:tab w:val="right" w:pos="9637"/>
        </w:tabs>
        <w:spacing w:line="360" w:lineRule="auto"/>
        <w:ind w:firstLine="480"/>
        <w:rPr>
          <w:rFonts w:ascii="宋体" w:cs="宋体"/>
          <w:kern w:val="1"/>
          <w:sz w:val="24"/>
        </w:rPr>
      </w:pPr>
      <w:bookmarkStart w:id="1" w:name="_Toc24784"/>
      <w:r>
        <w:rPr>
          <w:rFonts w:ascii="宋体" w:hAnsi="宋体" w:cs="宋体"/>
          <w:kern w:val="1"/>
          <w:sz w:val="24"/>
        </w:rPr>
        <w:t>2</w:t>
      </w:r>
      <w:r>
        <w:rPr>
          <w:rFonts w:hint="eastAsia" w:ascii="宋体" w:hAnsi="宋体" w:cs="宋体"/>
          <w:kern w:val="1"/>
          <w:sz w:val="24"/>
        </w:rPr>
        <w:t>、</w:t>
      </w:r>
      <w:r>
        <w:rPr>
          <w:rFonts w:hint="eastAsia" w:ascii="宋体" w:hAnsi="宋体" w:eastAsia="宋体" w:cs="宋体"/>
          <w:color w:val="auto"/>
          <w:sz w:val="24"/>
          <w:szCs w:val="24"/>
          <w:highlight w:val="none"/>
        </w:rPr>
        <w:t>投标人的报价应包括货物所涉及的所有</w:t>
      </w:r>
      <w:r>
        <w:rPr>
          <w:rFonts w:hint="eastAsia"/>
          <w:color w:val="auto"/>
          <w:sz w:val="24"/>
          <w:szCs w:val="24"/>
          <w:highlight w:val="none"/>
        </w:rPr>
        <w:t>有关项目费用进行报价，包括货物制造、包装、运输、装卸、税金、保险、安装、搬运、调试、验收、培训、检验、保修、外贸代理费（若有）、关税（若有）、招标代理服务费等以及所有根据合同或其它原因应由投标人支付的税金等</w:t>
      </w:r>
      <w:r>
        <w:rPr>
          <w:rFonts w:hint="eastAsia"/>
          <w:color w:val="auto"/>
          <w:sz w:val="24"/>
          <w:szCs w:val="24"/>
          <w:highlight w:val="none"/>
          <w:lang w:eastAsia="zh-CN"/>
        </w:rPr>
        <w:t>履行本项目合同所需的</w:t>
      </w:r>
      <w:r>
        <w:rPr>
          <w:rFonts w:hint="eastAsia"/>
          <w:color w:val="auto"/>
          <w:sz w:val="24"/>
          <w:szCs w:val="24"/>
          <w:highlight w:val="none"/>
        </w:rPr>
        <w:t>一切费用</w:t>
      </w:r>
      <w:r>
        <w:rPr>
          <w:rFonts w:hint="eastAsia"/>
          <w:color w:val="auto"/>
          <w:sz w:val="24"/>
          <w:szCs w:val="24"/>
          <w:highlight w:val="none"/>
          <w:lang w:eastAsia="zh-CN"/>
        </w:rPr>
        <w:t>，</w:t>
      </w:r>
      <w:r>
        <w:rPr>
          <w:rFonts w:hint="eastAsia"/>
          <w:color w:val="auto"/>
          <w:sz w:val="24"/>
          <w:szCs w:val="24"/>
          <w:highlight w:val="none"/>
        </w:rPr>
        <w:t>还要考虑到合同中可能出现的索赔和变更。</w:t>
      </w:r>
    </w:p>
    <w:p>
      <w:pPr>
        <w:spacing w:line="360" w:lineRule="auto"/>
        <w:ind w:firstLine="480"/>
        <w:rPr>
          <w:rFonts w:ascii="宋体" w:cs="仿宋"/>
          <w:b/>
          <w:kern w:val="1"/>
          <w:sz w:val="24"/>
          <w:lang w:val="zh-CN"/>
        </w:rPr>
      </w:pPr>
      <w:r>
        <w:rPr>
          <w:rFonts w:ascii="宋体" w:hAnsi="宋体" w:cs="宋体"/>
          <w:kern w:val="1"/>
          <w:sz w:val="24"/>
        </w:rPr>
        <w:t>3</w:t>
      </w:r>
      <w:r>
        <w:rPr>
          <w:rFonts w:hint="eastAsia" w:ascii="宋体" w:hAnsi="宋体" w:cs="宋体"/>
          <w:kern w:val="1"/>
          <w:sz w:val="24"/>
        </w:rPr>
        <w:t>、中标人不得将本项目进行分包或转包，如发现经查实，招标人有权单方解除合同并不予退还履约保证金，中标人还须向招标人支付本合同金额</w:t>
      </w:r>
      <w:r>
        <w:rPr>
          <w:rFonts w:ascii="宋体" w:hAnsi="宋体" w:cs="宋体"/>
          <w:kern w:val="1"/>
          <w:sz w:val="24"/>
        </w:rPr>
        <w:t>20%</w:t>
      </w:r>
      <w:r>
        <w:rPr>
          <w:rFonts w:hint="eastAsia" w:ascii="宋体" w:hAnsi="宋体" w:cs="宋体"/>
          <w:kern w:val="1"/>
          <w:sz w:val="24"/>
        </w:rPr>
        <w:t>的违约金。违约金直接从招标人应支付中标人的费用中扣除，不足部分，中标人应自收到招标人通知之日起</w:t>
      </w:r>
      <w:r>
        <w:rPr>
          <w:rFonts w:ascii="宋体" w:hAnsi="宋体" w:cs="宋体"/>
          <w:kern w:val="1"/>
          <w:sz w:val="24"/>
        </w:rPr>
        <w:t>30</w:t>
      </w:r>
      <w:r>
        <w:rPr>
          <w:rFonts w:hint="eastAsia" w:ascii="宋体" w:hAnsi="宋体" w:cs="宋体"/>
          <w:kern w:val="1"/>
          <w:sz w:val="24"/>
        </w:rPr>
        <w:t>日内缴纳。</w:t>
      </w:r>
    </w:p>
    <w:p>
      <w:pPr>
        <w:spacing w:line="360" w:lineRule="auto"/>
        <w:ind w:firstLine="480"/>
        <w:rPr>
          <w:rFonts w:ascii="宋体" w:cs="宋体"/>
          <w:kern w:val="1"/>
          <w:sz w:val="24"/>
        </w:rPr>
      </w:pPr>
      <w:r>
        <w:rPr>
          <w:rFonts w:ascii="宋体" w:hAnsi="宋体" w:cs="宋体"/>
          <w:kern w:val="1"/>
          <w:sz w:val="24"/>
        </w:rPr>
        <w:t>4</w:t>
      </w:r>
      <w:r>
        <w:rPr>
          <w:rFonts w:hint="eastAsia" w:ascii="宋体" w:hAnsi="宋体" w:cs="宋体"/>
          <w:kern w:val="1"/>
          <w:sz w:val="24"/>
        </w:rPr>
        <w:t>、</w:t>
      </w:r>
      <w:r>
        <w:rPr>
          <w:rFonts w:hint="eastAsia" w:ascii="宋体" w:hAnsi="宋体" w:cs="宋体"/>
          <w:color w:val="auto"/>
          <w:kern w:val="1"/>
          <w:sz w:val="24"/>
          <w:highlight w:val="none"/>
        </w:rPr>
        <w:t>投标人</w:t>
      </w:r>
      <w:r>
        <w:rPr>
          <w:rFonts w:ascii="宋体" w:hAnsi="宋体" w:cs="宋体"/>
          <w:color w:val="auto"/>
          <w:kern w:val="1"/>
          <w:sz w:val="24"/>
          <w:highlight w:val="none"/>
        </w:rPr>
        <w:t>须保障招标人在使用该货物或其任何一部分时不受到第三方关于侵犯专利权、商标权或工业设计权等知识产权的指控。如果任何第三方提出侵权指控与招标人无关，</w:t>
      </w:r>
      <w:r>
        <w:rPr>
          <w:rFonts w:hint="eastAsia" w:ascii="宋体" w:hAnsi="宋体" w:cs="宋体"/>
          <w:color w:val="auto"/>
          <w:kern w:val="1"/>
          <w:sz w:val="24"/>
          <w:highlight w:val="none"/>
        </w:rPr>
        <w:t>投标人</w:t>
      </w:r>
      <w:r>
        <w:rPr>
          <w:rFonts w:ascii="宋体" w:hAnsi="宋体" w:cs="宋体"/>
          <w:color w:val="auto"/>
          <w:kern w:val="1"/>
          <w:sz w:val="24"/>
          <w:highlight w:val="none"/>
        </w:rPr>
        <w:t>须与第三方交涉并承担可能发生的责任与一切费用。如招标人因此而遭致损失的，</w:t>
      </w:r>
      <w:r>
        <w:rPr>
          <w:rFonts w:hint="eastAsia" w:ascii="宋体" w:hAnsi="宋体" w:cs="宋体"/>
          <w:color w:val="auto"/>
          <w:kern w:val="1"/>
          <w:sz w:val="24"/>
          <w:highlight w:val="none"/>
        </w:rPr>
        <w:t>投标人</w:t>
      </w:r>
      <w:r>
        <w:rPr>
          <w:rFonts w:ascii="宋体" w:hAnsi="宋体" w:cs="宋体"/>
          <w:color w:val="auto"/>
          <w:kern w:val="1"/>
          <w:sz w:val="24"/>
          <w:highlight w:val="none"/>
        </w:rPr>
        <w:t>应赔偿该损失。</w:t>
      </w: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p>
    <w:p>
      <w:pPr>
        <w:pStyle w:val="40"/>
        <w:spacing w:line="360" w:lineRule="exact"/>
        <w:jc w:val="center"/>
        <w:outlineLvl w:val="0"/>
        <w:rPr>
          <w:rFonts w:hAnsi="宋体"/>
          <w:b/>
          <w:color w:val="auto"/>
          <w:sz w:val="36"/>
        </w:rPr>
      </w:pPr>
      <w:bookmarkStart w:id="100" w:name="_GoBack"/>
      <w:bookmarkEnd w:id="100"/>
    </w:p>
    <w:p>
      <w:pPr>
        <w:pStyle w:val="40"/>
        <w:spacing w:line="360" w:lineRule="exact"/>
        <w:jc w:val="center"/>
        <w:outlineLvl w:val="0"/>
        <w:rPr>
          <w:rFonts w:hAnsi="宋体"/>
          <w:color w:val="auto"/>
        </w:rPr>
      </w:pPr>
      <w:r>
        <w:rPr>
          <w:rFonts w:hint="eastAsia" w:hAnsi="宋体"/>
          <w:b/>
          <w:color w:val="auto"/>
          <w:sz w:val="36"/>
        </w:rPr>
        <w:t>第二章</w:t>
      </w:r>
      <w:r>
        <w:rPr>
          <w:rFonts w:hAnsi="宋体"/>
          <w:b/>
          <w:color w:val="auto"/>
          <w:sz w:val="36"/>
        </w:rPr>
        <w:t xml:space="preserve">  </w:t>
      </w:r>
      <w:r>
        <w:rPr>
          <w:rFonts w:hint="eastAsia" w:hAnsi="宋体"/>
          <w:b/>
          <w:color w:val="auto"/>
          <w:sz w:val="36"/>
        </w:rPr>
        <w:t>投标人须知</w:t>
      </w:r>
      <w:bookmarkEnd w:id="1"/>
    </w:p>
    <w:p>
      <w:pPr>
        <w:spacing w:line="480" w:lineRule="exact"/>
        <w:ind w:firstLine="475" w:firstLineChars="197"/>
        <w:jc w:val="center"/>
        <w:outlineLvl w:val="1"/>
        <w:rPr>
          <w:rFonts w:ascii="宋体"/>
          <w:b/>
          <w:sz w:val="24"/>
        </w:rPr>
      </w:pPr>
      <w:bookmarkStart w:id="2" w:name="_Toc18066"/>
      <w:r>
        <w:rPr>
          <w:rFonts w:hint="eastAsia" w:ascii="宋体" w:hAnsi="宋体"/>
          <w:b/>
          <w:sz w:val="24"/>
        </w:rPr>
        <w:t>投标人须知前附表</w:t>
      </w:r>
      <w:bookmarkEnd w:id="2"/>
    </w:p>
    <w:p>
      <w:pPr>
        <w:spacing w:line="480" w:lineRule="exact"/>
        <w:ind w:firstLine="472" w:firstLineChars="197"/>
        <w:rPr>
          <w:rFonts w:ascii="宋体"/>
          <w:sz w:val="24"/>
        </w:rPr>
      </w:pPr>
      <w:r>
        <w:rPr>
          <w:rFonts w:hint="eastAsia" w:ascii="宋体" w:hAnsi="宋体"/>
          <w:sz w:val="24"/>
        </w:rPr>
        <w:t>本须知前附表的项号内容与招标文件内容如有矛盾，应以本须知前附表为准。</w:t>
      </w:r>
    </w:p>
    <w:tbl>
      <w:tblPr>
        <w:tblStyle w:val="18"/>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899"/>
        <w:gridCol w:w="8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598" w:type="dxa"/>
            <w:noWrap/>
            <w:vAlign w:val="center"/>
          </w:tcPr>
          <w:p>
            <w:pPr>
              <w:spacing w:line="360" w:lineRule="auto"/>
              <w:jc w:val="center"/>
              <w:rPr>
                <w:rFonts w:ascii="宋体"/>
                <w:b/>
                <w:sz w:val="24"/>
              </w:rPr>
            </w:pPr>
            <w:r>
              <w:rPr>
                <w:rFonts w:hint="eastAsia" w:ascii="宋体" w:hAnsi="宋体"/>
                <w:b/>
                <w:sz w:val="24"/>
              </w:rPr>
              <w:t>项号</w:t>
            </w:r>
          </w:p>
        </w:tc>
        <w:tc>
          <w:tcPr>
            <w:tcW w:w="899" w:type="dxa"/>
            <w:noWrap/>
            <w:vAlign w:val="center"/>
          </w:tcPr>
          <w:p>
            <w:pPr>
              <w:spacing w:line="300" w:lineRule="exact"/>
              <w:jc w:val="center"/>
              <w:rPr>
                <w:rFonts w:ascii="宋体"/>
                <w:b/>
                <w:sz w:val="24"/>
              </w:rPr>
            </w:pPr>
            <w:r>
              <w:rPr>
                <w:rFonts w:hint="eastAsia" w:ascii="宋体" w:hAnsi="宋体"/>
                <w:b/>
                <w:sz w:val="24"/>
              </w:rPr>
              <w:t>条</w:t>
            </w:r>
          </w:p>
          <w:p>
            <w:pPr>
              <w:spacing w:line="300" w:lineRule="exact"/>
              <w:jc w:val="center"/>
              <w:rPr>
                <w:rFonts w:ascii="宋体"/>
                <w:b/>
                <w:sz w:val="24"/>
              </w:rPr>
            </w:pPr>
            <w:r>
              <w:rPr>
                <w:rFonts w:hint="eastAsia" w:ascii="宋体" w:hAnsi="宋体"/>
                <w:b/>
                <w:sz w:val="24"/>
              </w:rPr>
              <w:t>款</w:t>
            </w:r>
          </w:p>
          <w:p>
            <w:pPr>
              <w:spacing w:line="300" w:lineRule="exact"/>
              <w:jc w:val="center"/>
              <w:rPr>
                <w:rFonts w:ascii="宋体"/>
                <w:b/>
                <w:sz w:val="24"/>
              </w:rPr>
            </w:pPr>
            <w:r>
              <w:rPr>
                <w:rFonts w:hint="eastAsia" w:ascii="宋体" w:hAnsi="宋体"/>
                <w:b/>
                <w:sz w:val="24"/>
              </w:rPr>
              <w:t>号</w:t>
            </w:r>
          </w:p>
        </w:tc>
        <w:tc>
          <w:tcPr>
            <w:tcW w:w="8510" w:type="dxa"/>
            <w:noWrap/>
            <w:vAlign w:val="center"/>
          </w:tcPr>
          <w:p>
            <w:pPr>
              <w:spacing w:line="480" w:lineRule="exact"/>
              <w:jc w:val="center"/>
              <w:rPr>
                <w:rFonts w:ascii="宋体"/>
                <w:b/>
                <w:sz w:val="24"/>
              </w:rPr>
            </w:pPr>
            <w:r>
              <w:rPr>
                <w:rFonts w:hint="eastAsia" w:ascii="宋体" w:hAnsi="宋体"/>
                <w:b/>
                <w:sz w:val="24"/>
              </w:rPr>
              <w:t>编</w:t>
            </w:r>
            <w:r>
              <w:rPr>
                <w:rFonts w:ascii="宋体" w:hAnsi="宋体"/>
                <w:b/>
                <w:sz w:val="24"/>
              </w:rPr>
              <w:t xml:space="preserve">   </w:t>
            </w:r>
            <w:r>
              <w:rPr>
                <w:rFonts w:hint="eastAsia" w:ascii="宋体" w:hAnsi="宋体"/>
                <w:b/>
                <w:sz w:val="24"/>
              </w:rPr>
              <w:t>列</w:t>
            </w:r>
            <w:r>
              <w:rPr>
                <w:rFonts w:ascii="宋体" w:hAnsi="宋体"/>
                <w:b/>
                <w:sz w:val="24"/>
              </w:rPr>
              <w:t xml:space="preserve">   </w:t>
            </w:r>
            <w:r>
              <w:rPr>
                <w:rFonts w:hint="eastAsia" w:ascii="宋体" w:hAnsi="宋体"/>
                <w:b/>
                <w:sz w:val="24"/>
              </w:rPr>
              <w:t>内</w:t>
            </w:r>
            <w:r>
              <w:rPr>
                <w:rFonts w:ascii="宋体" w:hAnsi="宋体"/>
                <w:b/>
                <w:sz w:val="24"/>
              </w:rPr>
              <w:t xml:space="preserve">    </w:t>
            </w:r>
            <w:r>
              <w:rPr>
                <w:rFonts w:hint="eastAsia" w:ascii="宋体" w:hAnsi="宋体"/>
                <w:b/>
                <w:sz w:val="24"/>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8" w:type="dxa"/>
            <w:noWrap/>
            <w:vAlign w:val="center"/>
          </w:tcPr>
          <w:p>
            <w:pPr>
              <w:spacing w:line="480" w:lineRule="exact"/>
              <w:jc w:val="center"/>
              <w:rPr>
                <w:rFonts w:ascii="宋体"/>
                <w:sz w:val="24"/>
              </w:rPr>
            </w:pPr>
            <w:r>
              <w:rPr>
                <w:rFonts w:ascii="宋体" w:hAnsi="宋体"/>
                <w:sz w:val="24"/>
              </w:rPr>
              <w:t>1</w:t>
            </w:r>
          </w:p>
        </w:tc>
        <w:tc>
          <w:tcPr>
            <w:tcW w:w="899" w:type="dxa"/>
            <w:noWrap/>
            <w:vAlign w:val="center"/>
          </w:tcPr>
          <w:p>
            <w:pPr>
              <w:spacing w:line="480" w:lineRule="exact"/>
              <w:jc w:val="center"/>
              <w:rPr>
                <w:rFonts w:ascii="宋体"/>
                <w:sz w:val="24"/>
              </w:rPr>
            </w:pPr>
          </w:p>
        </w:tc>
        <w:tc>
          <w:tcPr>
            <w:tcW w:w="8510" w:type="dxa"/>
            <w:noWrap/>
            <w:vAlign w:val="center"/>
          </w:tcPr>
          <w:p>
            <w:pPr>
              <w:pStyle w:val="7"/>
              <w:spacing w:line="400" w:lineRule="exact"/>
              <w:ind w:firstLine="0"/>
            </w:pPr>
            <w:r>
              <w:rPr>
                <w:rFonts w:hint="eastAsia"/>
              </w:rPr>
              <w:t>项目名称：员工宿舍改造材料采购</w:t>
            </w:r>
          </w:p>
          <w:p>
            <w:pPr>
              <w:pStyle w:val="7"/>
              <w:spacing w:line="400" w:lineRule="exact"/>
              <w:ind w:firstLine="0"/>
            </w:pPr>
            <w:r>
              <w:rPr>
                <w:rFonts w:hint="eastAsia"/>
              </w:rPr>
              <w:t>招标人名称：福建省泉州升华实业有限公司</w:t>
            </w:r>
          </w:p>
          <w:p>
            <w:pPr>
              <w:pStyle w:val="7"/>
              <w:spacing w:line="400" w:lineRule="exact"/>
              <w:ind w:firstLine="0"/>
            </w:pPr>
            <w:r>
              <w:rPr>
                <w:rFonts w:hint="eastAsia"/>
              </w:rPr>
              <w:t>项目内容：详见第三章招标内容及要求</w:t>
            </w:r>
          </w:p>
          <w:p>
            <w:pPr>
              <w:spacing w:line="400" w:lineRule="exact"/>
              <w:rPr>
                <w:rFonts w:ascii="宋体"/>
                <w:sz w:val="24"/>
                <w:u w:val="single"/>
              </w:rPr>
            </w:pPr>
            <w:r>
              <w:rPr>
                <w:rFonts w:hint="eastAsia" w:ascii="宋体" w:hAnsi="宋体"/>
                <w:sz w:val="24"/>
              </w:rPr>
              <w:t>项目编号：</w:t>
            </w:r>
            <w:r>
              <w:rPr>
                <w:rFonts w:ascii="宋体" w:hAnsi="宋体"/>
                <w:sz w:val="24"/>
              </w:rPr>
              <w:t>FJHR2023189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598" w:type="dxa"/>
            <w:noWrap/>
            <w:vAlign w:val="center"/>
          </w:tcPr>
          <w:p>
            <w:pPr>
              <w:spacing w:line="480" w:lineRule="exact"/>
              <w:jc w:val="center"/>
              <w:rPr>
                <w:rFonts w:ascii="宋体"/>
                <w:sz w:val="24"/>
              </w:rPr>
            </w:pPr>
            <w:r>
              <w:rPr>
                <w:rFonts w:ascii="宋体" w:hAnsi="宋体"/>
                <w:sz w:val="24"/>
              </w:rPr>
              <w:t>2</w:t>
            </w:r>
          </w:p>
        </w:tc>
        <w:tc>
          <w:tcPr>
            <w:tcW w:w="899" w:type="dxa"/>
            <w:noWrap/>
            <w:vAlign w:val="center"/>
          </w:tcPr>
          <w:p>
            <w:pPr>
              <w:spacing w:line="480" w:lineRule="exact"/>
              <w:jc w:val="center"/>
              <w:rPr>
                <w:rFonts w:ascii="宋体"/>
                <w:sz w:val="24"/>
              </w:rPr>
            </w:pPr>
            <w:r>
              <w:rPr>
                <w:rFonts w:ascii="宋体" w:hAnsi="宋体"/>
                <w:sz w:val="24"/>
              </w:rPr>
              <w:t>3.1</w:t>
            </w:r>
          </w:p>
        </w:tc>
        <w:tc>
          <w:tcPr>
            <w:tcW w:w="8510" w:type="dxa"/>
            <w:noWrap/>
            <w:vAlign w:val="center"/>
          </w:tcPr>
          <w:p>
            <w:pPr>
              <w:widowControl/>
              <w:spacing w:line="360" w:lineRule="auto"/>
              <w:rPr>
                <w:rFonts w:ascii="宋体" w:cs="宋体"/>
                <w:sz w:val="24"/>
              </w:rPr>
            </w:pPr>
            <w:r>
              <w:rPr>
                <w:rFonts w:hint="eastAsia" w:ascii="宋体" w:hAnsi="宋体" w:cs="宋体"/>
                <w:sz w:val="24"/>
              </w:rPr>
              <w:t>合同包</w:t>
            </w:r>
            <w:r>
              <w:rPr>
                <w:rFonts w:ascii="宋体" w:hAnsi="宋体" w:cs="宋体"/>
                <w:sz w:val="24"/>
              </w:rPr>
              <w:t>1</w:t>
            </w:r>
            <w:r>
              <w:rPr>
                <w:rFonts w:hint="eastAsia" w:ascii="宋体" w:hAnsi="宋体" w:cs="宋体"/>
                <w:sz w:val="24"/>
              </w:rPr>
              <w:t>资格标准：</w:t>
            </w:r>
          </w:p>
          <w:p>
            <w:pPr>
              <w:widowControl/>
              <w:spacing w:line="360" w:lineRule="auto"/>
              <w:rPr>
                <w:sz w:val="24"/>
              </w:rPr>
            </w:pPr>
            <w:r>
              <w:rPr>
                <w:rFonts w:hint="eastAsia" w:ascii="宋体" w:hAnsi="宋体" w:cs="宋体"/>
                <w:sz w:val="24"/>
              </w:rPr>
              <w:t>（</w:t>
            </w:r>
            <w:r>
              <w:rPr>
                <w:rFonts w:ascii="宋体" w:hAnsi="宋体" w:cs="宋体"/>
                <w:sz w:val="24"/>
              </w:rPr>
              <w:t>1</w:t>
            </w:r>
            <w:r>
              <w:rPr>
                <w:rFonts w:hint="eastAsia" w:ascii="宋体" w:hAnsi="宋体" w:cs="宋体"/>
                <w:sz w:val="24"/>
              </w:rPr>
              <w:t>）凡有能力提供本招标文件所述服务的，具有独立法人资格的国内投标人均可能成为合格的投</w:t>
            </w:r>
            <w:r>
              <w:rPr>
                <w:rFonts w:hint="eastAsia"/>
                <w:sz w:val="24"/>
              </w:rPr>
              <w:t>标人。</w:t>
            </w:r>
          </w:p>
          <w:p>
            <w:pPr>
              <w:widowControl/>
              <w:spacing w:line="360" w:lineRule="auto"/>
              <w:rPr>
                <w:sz w:val="24"/>
              </w:rPr>
            </w:pPr>
            <w:r>
              <w:rPr>
                <w:rFonts w:hint="eastAsia"/>
                <w:sz w:val="24"/>
              </w:rPr>
              <w:t>（</w:t>
            </w:r>
            <w:r>
              <w:rPr>
                <w:sz w:val="24"/>
              </w:rPr>
              <w:t>2</w:t>
            </w:r>
            <w:r>
              <w:rPr>
                <w:rFonts w:hint="eastAsia"/>
                <w:sz w:val="24"/>
              </w:rPr>
              <w:t>）投标人须符合以下条件，并提交以下证明文件：</w:t>
            </w:r>
          </w:p>
          <w:p>
            <w:pPr>
              <w:widowControl/>
              <w:spacing w:line="360" w:lineRule="auto"/>
              <w:rPr>
                <w:sz w:val="24"/>
              </w:rPr>
            </w:pPr>
            <w:r>
              <w:rPr>
                <w:rFonts w:hint="eastAsia"/>
                <w:sz w:val="24"/>
              </w:rPr>
              <w:t>①投标人的合格有效的营业执照复印件；</w:t>
            </w:r>
          </w:p>
          <w:p>
            <w:pPr>
              <w:widowControl/>
              <w:spacing w:line="360" w:lineRule="auto"/>
              <w:rPr>
                <w:sz w:val="24"/>
              </w:rPr>
            </w:pPr>
            <w:r>
              <w:rPr>
                <w:rFonts w:hint="eastAsia"/>
                <w:sz w:val="24"/>
              </w:rPr>
              <w:t>②投标人税务登记证复印件；</w:t>
            </w:r>
          </w:p>
          <w:p>
            <w:pPr>
              <w:widowControl/>
              <w:spacing w:line="360" w:lineRule="auto"/>
              <w:rPr>
                <w:sz w:val="24"/>
              </w:rPr>
            </w:pPr>
            <w:r>
              <w:rPr>
                <w:rFonts w:hint="eastAsia"/>
                <w:sz w:val="24"/>
              </w:rPr>
              <w:t>③投标人组织机构代码证复印件；</w:t>
            </w:r>
          </w:p>
          <w:p>
            <w:pPr>
              <w:widowControl/>
              <w:spacing w:line="360" w:lineRule="auto"/>
              <w:rPr>
                <w:sz w:val="24"/>
              </w:rPr>
            </w:pPr>
            <w:r>
              <w:rPr>
                <w:rFonts w:hint="eastAsia"/>
                <w:sz w:val="24"/>
              </w:rPr>
              <w:t>④法定代表人授权书原件</w:t>
            </w:r>
            <w:r>
              <w:rPr>
                <w:sz w:val="24"/>
              </w:rPr>
              <w:t xml:space="preserve"> (</w:t>
            </w:r>
            <w:r>
              <w:rPr>
                <w:rFonts w:hint="eastAsia"/>
                <w:sz w:val="24"/>
              </w:rPr>
              <w:t>格式详见第五章“投标文件格式”，投标代表是法定代表人的无需提供本项</w:t>
            </w:r>
            <w:r>
              <w:rPr>
                <w:sz w:val="24"/>
              </w:rPr>
              <w:t>)</w:t>
            </w:r>
            <w:r>
              <w:rPr>
                <w:rFonts w:hint="eastAsia"/>
                <w:sz w:val="24"/>
              </w:rPr>
              <w:t>；</w:t>
            </w:r>
          </w:p>
          <w:p>
            <w:pPr>
              <w:widowControl/>
              <w:spacing w:line="360" w:lineRule="auto"/>
              <w:rPr>
                <w:sz w:val="24"/>
              </w:rPr>
            </w:pPr>
            <w:r>
              <w:rPr>
                <w:rFonts w:hint="eastAsia"/>
                <w:sz w:val="24"/>
              </w:rPr>
              <w:t>⑤法定代表人身份证正反面复印件和投标代表身份证正反面复印件；</w:t>
            </w:r>
          </w:p>
          <w:p>
            <w:pPr>
              <w:widowControl/>
              <w:spacing w:line="360" w:lineRule="auto"/>
              <w:rPr>
                <w:rFonts w:ascii="宋体" w:cs="宋体"/>
                <w:sz w:val="24"/>
              </w:rPr>
            </w:pPr>
            <w:r>
              <w:rPr>
                <w:rFonts w:hint="eastAsia"/>
                <w:sz w:val="24"/>
              </w:rPr>
              <w:t>⑥投标人财务状况报告、依法缴纳税收</w:t>
            </w:r>
            <w:r>
              <w:rPr>
                <w:rFonts w:hint="eastAsia" w:ascii="宋体" w:hAnsi="宋体" w:cs="宋体"/>
                <w:sz w:val="24"/>
              </w:rPr>
              <w:t>和社会保障资金的相关材料：</w:t>
            </w:r>
          </w:p>
          <w:p>
            <w:pPr>
              <w:widowControl/>
              <w:spacing w:line="360" w:lineRule="auto"/>
              <w:jc w:val="left"/>
              <w:rPr>
                <w:sz w:val="24"/>
              </w:rPr>
            </w:pPr>
            <w:r>
              <w:rPr>
                <w:rFonts w:ascii="宋体" w:hAnsi="宋体" w:cs="宋体"/>
                <w:sz w:val="24"/>
              </w:rPr>
              <w:t xml:space="preserve">  A</w:t>
            </w:r>
            <w:r>
              <w:rPr>
                <w:rFonts w:hint="eastAsia" w:ascii="宋体" w:hAnsi="宋体" w:cs="宋体"/>
                <w:sz w:val="24"/>
              </w:rPr>
              <w:t>、财务状况报告：提供经第三方会计师事务所审计并出具的</w:t>
            </w:r>
            <w:r>
              <w:rPr>
                <w:rFonts w:ascii="宋体" w:hAnsi="宋体" w:cs="宋体"/>
                <w:sz w:val="24"/>
              </w:rPr>
              <w:t>2022</w:t>
            </w:r>
            <w:r>
              <w:rPr>
                <w:rFonts w:hint="eastAsia" w:ascii="宋体" w:hAnsi="宋体" w:cs="宋体"/>
                <w:sz w:val="24"/>
              </w:rPr>
              <w:t>年度或</w:t>
            </w:r>
            <w:r>
              <w:rPr>
                <w:rFonts w:ascii="宋体" w:hAnsi="宋体" w:cs="宋体"/>
                <w:sz w:val="24"/>
              </w:rPr>
              <w:t>2023</w:t>
            </w:r>
            <w:r>
              <w:rPr>
                <w:rFonts w:hint="eastAsia" w:ascii="宋体" w:hAnsi="宋体" w:cs="宋体"/>
                <w:sz w:val="24"/>
              </w:rPr>
              <w:t>年度财务审计报告复印件（至少包括“资产负债表、利润表、现金流量表、所有者权益变动表（若有）及其附注（若有）、会计师事务所营业执照和注册会计师资格证书”）；或者提供开户（基本存</w:t>
            </w:r>
            <w:r>
              <w:rPr>
                <w:rFonts w:hint="eastAsia"/>
                <w:sz w:val="24"/>
              </w:rPr>
              <w:t>款账户）银行出具的资信证明，投标人选择提供资信证明的，还应附上其开户（基本存款账户）许可证或基本存款账户证明。</w:t>
            </w:r>
            <w:r>
              <w:rPr>
                <w:sz w:val="24"/>
              </w:rPr>
              <w:t xml:space="preserve">                                                 </w:t>
            </w:r>
          </w:p>
          <w:p>
            <w:pPr>
              <w:widowControl/>
              <w:spacing w:line="360" w:lineRule="auto"/>
              <w:rPr>
                <w:sz w:val="24"/>
              </w:rPr>
            </w:pPr>
            <w:r>
              <w:rPr>
                <w:sz w:val="24"/>
              </w:rPr>
              <w:t xml:space="preserve">  B</w:t>
            </w:r>
            <w:r>
              <w:rPr>
                <w:rFonts w:hint="eastAsia"/>
                <w:sz w:val="24"/>
              </w:rPr>
              <w:t>、依法缴纳税收的相关材料：提供投标截止时间前六个月内任一个月（不含投标截止时间当月）的缴税证明。若为依法免税范围的投标人，提供依法免税证明材料的，视同满足本项资格条件要求。</w:t>
            </w:r>
          </w:p>
          <w:p>
            <w:pPr>
              <w:widowControl/>
              <w:spacing w:line="360" w:lineRule="auto"/>
              <w:rPr>
                <w:sz w:val="24"/>
              </w:rPr>
            </w:pPr>
            <w:r>
              <w:rPr>
                <w:sz w:val="24"/>
              </w:rPr>
              <w:t xml:space="preserve">  C</w:t>
            </w:r>
            <w:r>
              <w:rPr>
                <w:rFonts w:hint="eastAsia"/>
                <w:sz w:val="24"/>
              </w:rPr>
              <w:t>、依法缴纳社会保障资金的相关材料：提供投标截止时间前六个月任一个月（不含投标截止时间当月）的缴纳社会保险的凭据。若为依法不需要缴纳或暂缓缴纳社会保障资金的投标人，提供依法不需要缴纳或暂缓缴纳社会保障资金证明材料的，视同满足本项资格条件要求。</w:t>
            </w:r>
          </w:p>
          <w:p>
            <w:pPr>
              <w:widowControl/>
              <w:spacing w:line="360" w:lineRule="auto"/>
              <w:rPr>
                <w:sz w:val="24"/>
              </w:rPr>
            </w:pPr>
            <w:r>
              <w:rPr>
                <w:rFonts w:hint="eastAsia"/>
                <w:sz w:val="24"/>
              </w:rPr>
              <w:t>⑦投标人须提供具备履行本项目所必需的设备及专业技术能力的声明函（格式详见第五章）</w:t>
            </w:r>
            <w:r>
              <w:rPr>
                <w:rFonts w:hint="eastAsia" w:ascii="宋体" w:hAnsi="宋体" w:cs="宋体"/>
                <w:sz w:val="24"/>
              </w:rPr>
              <w:t>。</w:t>
            </w:r>
          </w:p>
          <w:p>
            <w:pPr>
              <w:widowControl/>
              <w:spacing w:line="360" w:lineRule="auto"/>
              <w:rPr>
                <w:sz w:val="24"/>
              </w:rPr>
            </w:pPr>
            <w:r>
              <w:rPr>
                <w:rFonts w:hint="eastAsia"/>
                <w:sz w:val="24"/>
              </w:rPr>
              <w:t>⑧投标人须提供</w:t>
            </w:r>
            <w:r>
              <w:rPr>
                <w:rFonts w:hint="eastAsia" w:ascii="宋体" w:hAnsi="宋体" w:cs="宋体"/>
                <w:kern w:val="0"/>
                <w:sz w:val="24"/>
              </w:rPr>
              <w:t>参加本项目招标活动前三年内在经营活动中没有重大违法记录的声明</w:t>
            </w:r>
            <w:r>
              <w:rPr>
                <w:rFonts w:hint="eastAsia"/>
                <w:sz w:val="24"/>
              </w:rPr>
              <w:t>函原件，格式详见招标文件第五章。</w:t>
            </w:r>
            <w:r>
              <w:rPr>
                <w:rFonts w:hint="eastAsia" w:ascii="宋体" w:hAnsi="宋体" w:cs="宋体"/>
                <w:kern w:val="0"/>
                <w:sz w:val="24"/>
              </w:rPr>
              <w:t>重大违法记录是指投标人因违法经营受到刑事处罚或责令停产停业、吊销许可证或执照、较大数额罚款等行政处罚。根据财库〔</w:t>
            </w:r>
            <w:r>
              <w:rPr>
                <w:rFonts w:ascii="宋体" w:hAnsi="宋体" w:cs="宋体"/>
                <w:kern w:val="0"/>
                <w:sz w:val="24"/>
              </w:rPr>
              <w:t>2022</w:t>
            </w:r>
            <w:r>
              <w:rPr>
                <w:rFonts w:hint="eastAsia" w:ascii="宋体" w:hAnsi="宋体" w:cs="宋体"/>
                <w:kern w:val="0"/>
                <w:sz w:val="24"/>
              </w:rPr>
              <w:t>〕</w:t>
            </w:r>
            <w:r>
              <w:rPr>
                <w:rFonts w:ascii="宋体" w:hAnsi="宋体" w:cs="宋体"/>
                <w:kern w:val="0"/>
                <w:sz w:val="24"/>
              </w:rPr>
              <w:t>3</w:t>
            </w:r>
            <w:r>
              <w:rPr>
                <w:rFonts w:hint="eastAsia" w:ascii="宋体" w:hAnsi="宋体" w:cs="宋体"/>
                <w:kern w:val="0"/>
                <w:sz w:val="24"/>
              </w:rPr>
              <w:t>号文件的规定，“较大数额罚款”认定为</w:t>
            </w:r>
            <w:r>
              <w:rPr>
                <w:rFonts w:ascii="宋体" w:hAnsi="宋体" w:cs="宋体"/>
                <w:kern w:val="0"/>
                <w:sz w:val="24"/>
              </w:rPr>
              <w:t>200</w:t>
            </w:r>
            <w:r>
              <w:rPr>
                <w:rFonts w:hint="eastAsia" w:ascii="宋体" w:hAnsi="宋体" w:cs="宋体"/>
                <w:kern w:val="0"/>
                <w:sz w:val="24"/>
              </w:rPr>
              <w:t>万元以上的罚款，法律、行政法规以及国务院有关部门明确规定相关领域“较大数额罚款”标准高于</w:t>
            </w:r>
            <w:r>
              <w:rPr>
                <w:rFonts w:ascii="宋体" w:hAnsi="宋体" w:cs="宋体"/>
                <w:kern w:val="0"/>
                <w:sz w:val="24"/>
              </w:rPr>
              <w:t>200</w:t>
            </w:r>
            <w:r>
              <w:rPr>
                <w:rFonts w:hint="eastAsia" w:ascii="宋体" w:hAnsi="宋体" w:cs="宋体"/>
                <w:kern w:val="0"/>
                <w:sz w:val="24"/>
              </w:rPr>
              <w:t>万元的，从其规定。</w:t>
            </w:r>
          </w:p>
          <w:p>
            <w:pPr>
              <w:widowControl/>
              <w:spacing w:line="360" w:lineRule="auto"/>
              <w:rPr>
                <w:rFonts w:ascii="宋体" w:cs="宋体"/>
                <w:kern w:val="0"/>
                <w:sz w:val="24"/>
              </w:rPr>
            </w:pPr>
            <w:r>
              <w:rPr>
                <w:rFonts w:hint="eastAsia"/>
                <w:sz w:val="24"/>
              </w:rPr>
              <w:t>⑨</w:t>
            </w:r>
            <w:r>
              <w:rPr>
                <w:rFonts w:hint="eastAsia" w:ascii="宋体" w:hAnsi="宋体" w:cs="宋体"/>
                <w:kern w:val="0"/>
                <w:sz w:val="24"/>
              </w:rPr>
              <w:t>信用记录查询结果：投标人无需在投标文件中提供，本项由评标委员会在评标现场查询。</w:t>
            </w:r>
            <w:r>
              <w:rPr>
                <w:rFonts w:ascii="宋体" w:hAnsi="宋体" w:cs="宋体"/>
                <w:kern w:val="0"/>
                <w:sz w:val="24"/>
              </w:rPr>
              <w:t>A.</w:t>
            </w:r>
            <w:r>
              <w:rPr>
                <w:rFonts w:hint="eastAsia" w:ascii="宋体" w:hAnsi="宋体" w:cs="宋体"/>
                <w:kern w:val="0"/>
                <w:sz w:val="24"/>
              </w:rPr>
              <w:t>信用记录查询的截止时点：信用记录查询的截止时点为本项目投标截止当日。</w:t>
            </w:r>
            <w:r>
              <w:rPr>
                <w:rFonts w:ascii="宋体" w:hAnsi="宋体" w:cs="宋体"/>
                <w:kern w:val="0"/>
                <w:sz w:val="24"/>
              </w:rPr>
              <w:t>B.</w:t>
            </w:r>
            <w:r>
              <w:rPr>
                <w:rFonts w:hint="eastAsia" w:ascii="宋体" w:hAnsi="宋体" w:cs="宋体"/>
                <w:kern w:val="0"/>
                <w:sz w:val="24"/>
              </w:rPr>
              <w:t>信用记录查询渠道：信用中国（</w:t>
            </w:r>
            <w:r>
              <w:rPr>
                <w:rFonts w:ascii="宋体" w:hAnsi="宋体" w:cs="宋体"/>
                <w:kern w:val="0"/>
                <w:sz w:val="24"/>
              </w:rPr>
              <w:t>www.creditchina.gov.cn</w:t>
            </w:r>
            <w:r>
              <w:rPr>
                <w:rFonts w:hint="eastAsia" w:ascii="宋体" w:hAnsi="宋体" w:cs="宋体"/>
                <w:kern w:val="0"/>
                <w:sz w:val="24"/>
              </w:rPr>
              <w:t>）、中国政府采购网（</w:t>
            </w:r>
            <w:r>
              <w:rPr>
                <w:rFonts w:ascii="宋体" w:hAnsi="宋体" w:cs="宋体"/>
                <w:kern w:val="0"/>
                <w:sz w:val="24"/>
              </w:rPr>
              <w:t>www.ccgp.gov.cn</w:t>
            </w:r>
            <w:r>
              <w:rPr>
                <w:rFonts w:hint="eastAsia" w:ascii="宋体" w:hAnsi="宋体" w:cs="宋体"/>
                <w:kern w:val="0"/>
                <w:sz w:val="24"/>
              </w:rPr>
              <w:t>）。</w:t>
            </w:r>
            <w:r>
              <w:rPr>
                <w:rFonts w:ascii="宋体" w:hAnsi="宋体" w:cs="宋体"/>
                <w:kern w:val="0"/>
                <w:sz w:val="24"/>
              </w:rPr>
              <w:t xml:space="preserve"> C.</w:t>
            </w:r>
            <w:r>
              <w:rPr>
                <w:rFonts w:hint="eastAsia" w:ascii="宋体" w:hAnsi="宋体" w:cs="宋体"/>
                <w:kern w:val="0"/>
                <w:sz w:val="24"/>
              </w:rPr>
              <w:t>信用记录的查询：由评标委员会通过上述网站查询并打印投标人的信用记录。</w:t>
            </w:r>
            <w:r>
              <w:rPr>
                <w:rFonts w:ascii="宋体" w:hAnsi="宋体" w:cs="宋体"/>
                <w:kern w:val="0"/>
                <w:sz w:val="24"/>
              </w:rPr>
              <w:t>D.</w:t>
            </w:r>
            <w:r>
              <w:rPr>
                <w:rFonts w:hint="eastAsia" w:ascii="宋体" w:hAnsi="宋体" w:cs="宋体"/>
                <w:kern w:val="0"/>
                <w:sz w:val="24"/>
              </w:rPr>
              <w:t>经查询，投标人参加本项目招标活动</w:t>
            </w:r>
            <w:r>
              <w:rPr>
                <w:rFonts w:ascii="宋体" w:hAnsi="宋体" w:cs="宋体"/>
                <w:kern w:val="0"/>
                <w:sz w:val="24"/>
              </w:rPr>
              <w:t>(</w:t>
            </w:r>
            <w:r>
              <w:rPr>
                <w:rFonts w:hint="eastAsia" w:ascii="宋体" w:hAnsi="宋体" w:cs="宋体"/>
                <w:kern w:val="0"/>
                <w:sz w:val="24"/>
              </w:rPr>
              <w:t>投标截止时间</w:t>
            </w:r>
            <w:r>
              <w:rPr>
                <w:rFonts w:ascii="宋体" w:hAnsi="宋体" w:cs="宋体"/>
                <w:kern w:val="0"/>
                <w:sz w:val="24"/>
              </w:rPr>
              <w:t>)</w:t>
            </w:r>
            <w:r>
              <w:rPr>
                <w:rFonts w:hint="eastAsia" w:ascii="宋体" w:hAnsi="宋体" w:cs="宋体"/>
                <w:kern w:val="0"/>
                <w:sz w:val="24"/>
              </w:rPr>
              <w:t>前三年内被列入失信被执行人名单、重大税收违法案件当事人名单、政府采购严重违法失信行为记录名单及其他重大违法记录且相关信用惩戒期限未满的，其资格审查不合格。</w:t>
            </w:r>
          </w:p>
          <w:p>
            <w:pPr>
              <w:pStyle w:val="3"/>
              <w:spacing w:before="0" w:beforeAutospacing="0" w:after="0" w:afterAutospacing="0" w:line="360" w:lineRule="auto"/>
              <w:rPr>
                <w:b w:val="0"/>
                <w:bCs w:val="0"/>
              </w:rPr>
            </w:pPr>
            <w:r>
              <w:rPr>
                <w:rFonts w:hint="eastAsia"/>
                <w:b w:val="0"/>
                <w:bCs w:val="0"/>
              </w:rPr>
              <w:t>⑩</w:t>
            </w:r>
            <w:r>
              <w:rPr>
                <w:rFonts w:hint="eastAsia" w:cs="宋体"/>
                <w:b w:val="0"/>
                <w:bCs w:val="0"/>
                <w:szCs w:val="21"/>
              </w:rPr>
              <w:t>投标人须提供承诺函并承诺投标文件递交截止时间当日未在景弘集团有限公司黑名单内</w:t>
            </w:r>
            <w:r>
              <w:rPr>
                <w:rFonts w:hint="eastAsia"/>
                <w:b w:val="0"/>
                <w:bCs w:val="0"/>
              </w:rPr>
              <w:t>（格式详见第五章）</w:t>
            </w:r>
            <w:r>
              <w:rPr>
                <w:rFonts w:hint="eastAsia" w:cs="宋体"/>
                <w:b w:val="0"/>
                <w:bCs w:val="0"/>
                <w:szCs w:val="21"/>
              </w:rPr>
              <w:t>。</w:t>
            </w:r>
          </w:p>
          <w:p>
            <w:pPr>
              <w:widowControl/>
              <w:spacing w:line="360" w:lineRule="auto"/>
              <w:rPr>
                <w:sz w:val="24"/>
              </w:rPr>
            </w:pPr>
            <w:r>
              <w:rPr>
                <w:rFonts w:hint="eastAsia"/>
                <w:sz w:val="24"/>
              </w:rPr>
              <w:t>（</w:t>
            </w:r>
            <w:r>
              <w:rPr>
                <w:sz w:val="24"/>
              </w:rPr>
              <w:t>3</w:t>
            </w:r>
            <w:r>
              <w:rPr>
                <w:rFonts w:hint="eastAsia"/>
                <w:sz w:val="24"/>
              </w:rPr>
              <w:t>）本项目不接受联合体投标。</w:t>
            </w:r>
          </w:p>
          <w:p>
            <w:pPr>
              <w:widowControl/>
              <w:spacing w:line="360" w:lineRule="auto"/>
              <w:rPr>
                <w:sz w:val="24"/>
              </w:rPr>
            </w:pPr>
            <w:r>
              <w:rPr>
                <w:rFonts w:hint="eastAsia"/>
                <w:sz w:val="24"/>
              </w:rPr>
              <w:t>注：</w:t>
            </w:r>
          </w:p>
          <w:p>
            <w:pPr>
              <w:widowControl/>
              <w:spacing w:line="360" w:lineRule="auto"/>
              <w:rPr>
                <w:rFonts w:ascii="宋体" w:cs="宋体"/>
                <w:sz w:val="24"/>
              </w:rPr>
            </w:pPr>
            <w:r>
              <w:rPr>
                <w:rFonts w:ascii="宋体" w:hAnsi="宋体" w:cs="宋体"/>
                <w:sz w:val="24"/>
              </w:rPr>
              <w:t>1.</w:t>
            </w:r>
            <w:r>
              <w:rPr>
                <w:rFonts w:hint="eastAsia" w:ascii="宋体" w:hAnsi="宋体" w:cs="宋体"/>
                <w:sz w:val="24"/>
              </w:rPr>
              <w:t>已办理“三证合一”的投标人仅需提供营业执照，无须提供税务登记证及组织机构代码证。</w:t>
            </w:r>
          </w:p>
          <w:p>
            <w:pPr>
              <w:spacing w:line="360" w:lineRule="auto"/>
              <w:rPr>
                <w:rFonts w:ascii="宋体" w:cs="宋体"/>
                <w:b/>
                <w:bCs/>
                <w:sz w:val="24"/>
                <w:u w:val="double"/>
              </w:rPr>
            </w:pPr>
            <w:r>
              <w:rPr>
                <w:rFonts w:ascii="宋体" w:hAnsi="宋体" w:cs="宋体"/>
                <w:sz w:val="24"/>
              </w:rPr>
              <w:t>2.</w:t>
            </w:r>
            <w:r>
              <w:rPr>
                <w:rFonts w:hint="eastAsia" w:ascii="宋体" w:hAnsi="宋体" w:cs="宋体"/>
                <w:sz w:val="24"/>
              </w:rPr>
              <w:t>投标人必须同时满足以上所有的资格要求并按招标文件要求提供材料，所有提供的相关资质证明文件应属法定有效期内。若发生变更的，应按有关规定办理完变更手续后方可参加投标，并以发证机关核准的变更为准。</w:t>
            </w:r>
            <w:r>
              <w:rPr>
                <w:rFonts w:hint="eastAsia" w:ascii="宋体" w:hAnsi="宋体" w:cs="宋体"/>
                <w:b/>
                <w:bCs/>
                <w:sz w:val="24"/>
                <w:u w:val="double"/>
              </w:rPr>
              <w:t>投标人提供的所有资格证明文件应是完整的、有效的、清晰的，否则按无效投标处理。</w:t>
            </w:r>
          </w:p>
          <w:p>
            <w:pPr>
              <w:widowControl/>
              <w:spacing w:line="360" w:lineRule="auto"/>
              <w:rPr>
                <w:sz w:val="24"/>
              </w:rPr>
            </w:pPr>
            <w:r>
              <w:rPr>
                <w:rFonts w:ascii="宋体" w:hAnsi="宋体" w:cs="宋体"/>
                <w:sz w:val="24"/>
              </w:rPr>
              <w:t>3.</w:t>
            </w:r>
            <w:r>
              <w:rPr>
                <w:rFonts w:hint="eastAsia" w:ascii="宋体" w:hAnsi="宋体" w:cs="宋体"/>
                <w:sz w:val="24"/>
              </w:rPr>
              <w:t>招标文件要求投标人提供复印件的，投标人在投标文件中提供原件、复印件（含扫描件）皆可；招标文件对原件、复印件未作要求的，投标人在投标文件中提供原件、复印件（含扫描件）皆可。但若投标人提供注明“复印件无效”或“复印无效”的证明材料或资料的，则应在其投标文件正本中提供该证明材料或资料的原件</w:t>
            </w:r>
            <w:r>
              <w:rPr>
                <w:rStyle w:val="21"/>
                <w:rFonts w:hint="eastAsia" w:ascii="宋体" w:hAnsi="宋体" w:cs="宋体"/>
                <w:bCs/>
                <w:sz w:val="24"/>
                <w:u w:val="double"/>
              </w:rPr>
              <w:t>（评标委员会将核对投标文件正本，未提供原件的证明材料或资料将导致投标无效）。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98" w:type="dxa"/>
            <w:noWrap/>
            <w:vAlign w:val="center"/>
          </w:tcPr>
          <w:p>
            <w:pPr>
              <w:spacing w:line="480" w:lineRule="exact"/>
              <w:jc w:val="center"/>
              <w:rPr>
                <w:rFonts w:ascii="宋体"/>
                <w:sz w:val="24"/>
              </w:rPr>
            </w:pPr>
            <w:r>
              <w:rPr>
                <w:rFonts w:ascii="宋体" w:hAnsi="宋体"/>
                <w:sz w:val="24"/>
              </w:rPr>
              <w:t>3</w:t>
            </w:r>
          </w:p>
        </w:tc>
        <w:tc>
          <w:tcPr>
            <w:tcW w:w="899" w:type="dxa"/>
            <w:noWrap/>
            <w:vAlign w:val="center"/>
          </w:tcPr>
          <w:p>
            <w:pPr>
              <w:spacing w:line="480" w:lineRule="exact"/>
              <w:jc w:val="center"/>
              <w:rPr>
                <w:rFonts w:ascii="宋体"/>
                <w:sz w:val="24"/>
              </w:rPr>
            </w:pPr>
            <w:r>
              <w:rPr>
                <w:rFonts w:ascii="宋体" w:hAnsi="宋体"/>
                <w:sz w:val="24"/>
              </w:rPr>
              <w:t>11.1</w:t>
            </w:r>
          </w:p>
        </w:tc>
        <w:tc>
          <w:tcPr>
            <w:tcW w:w="8510" w:type="dxa"/>
            <w:noWrap/>
            <w:vAlign w:val="center"/>
          </w:tcPr>
          <w:p>
            <w:pPr>
              <w:spacing w:line="360" w:lineRule="auto"/>
              <w:rPr>
                <w:rFonts w:ascii="宋体"/>
                <w:sz w:val="24"/>
              </w:rPr>
            </w:pPr>
            <w:r>
              <w:rPr>
                <w:rFonts w:hint="eastAsia" w:ascii="宋体" w:hAnsi="宋体"/>
                <w:sz w:val="24"/>
              </w:rPr>
              <w:t>投标有效期：投标截止时间起</w:t>
            </w:r>
            <w:r>
              <w:rPr>
                <w:rFonts w:ascii="宋体" w:hAnsi="宋体"/>
                <w:sz w:val="24"/>
              </w:rPr>
              <w:t>90</w:t>
            </w:r>
            <w:r>
              <w:rPr>
                <w:rFonts w:hint="eastAsia" w:ascii="宋体" w:hAnsi="宋体"/>
                <w:sz w:val="24"/>
              </w:rPr>
              <w:t>个日历日。</w:t>
            </w:r>
          </w:p>
          <w:p>
            <w:pPr>
              <w:spacing w:line="360" w:lineRule="auto"/>
              <w:rPr>
                <w:rFonts w:ascii="宋体"/>
                <w:sz w:val="24"/>
              </w:rPr>
            </w:pPr>
            <w:r>
              <w:rPr>
                <w:rFonts w:hint="eastAsia" w:ascii="宋体" w:hAnsi="宋体"/>
                <w:sz w:val="24"/>
              </w:rPr>
              <w:t>有效期不足将导致其投标文件无效。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598" w:type="dxa"/>
            <w:noWrap/>
            <w:vAlign w:val="center"/>
          </w:tcPr>
          <w:p>
            <w:pPr>
              <w:spacing w:line="480" w:lineRule="exact"/>
              <w:jc w:val="center"/>
              <w:rPr>
                <w:rFonts w:ascii="宋体"/>
                <w:sz w:val="24"/>
              </w:rPr>
            </w:pPr>
            <w:r>
              <w:rPr>
                <w:rFonts w:ascii="宋体" w:hAnsi="宋体"/>
                <w:sz w:val="24"/>
              </w:rPr>
              <w:t>4</w:t>
            </w:r>
          </w:p>
        </w:tc>
        <w:tc>
          <w:tcPr>
            <w:tcW w:w="899" w:type="dxa"/>
            <w:noWrap/>
            <w:vAlign w:val="center"/>
          </w:tcPr>
          <w:p>
            <w:pPr>
              <w:spacing w:line="480" w:lineRule="exact"/>
              <w:rPr>
                <w:rFonts w:ascii="宋体"/>
                <w:sz w:val="24"/>
              </w:rPr>
            </w:pPr>
          </w:p>
        </w:tc>
        <w:tc>
          <w:tcPr>
            <w:tcW w:w="8510" w:type="dxa"/>
            <w:noWrap/>
            <w:vAlign w:val="center"/>
          </w:tcPr>
          <w:p>
            <w:pPr>
              <w:spacing w:line="360" w:lineRule="auto"/>
              <w:rPr>
                <w:rFonts w:ascii="宋体"/>
                <w:b/>
                <w:sz w:val="24"/>
                <w:shd w:val="pct10" w:color="auto" w:fill="FFFFFF"/>
              </w:rPr>
            </w:pPr>
            <w:r>
              <w:rPr>
                <w:rFonts w:hint="eastAsia" w:ascii="宋体" w:hAnsi="宋体"/>
                <w:spacing w:val="-4"/>
                <w:sz w:val="24"/>
              </w:rPr>
              <w:t>投标文件递交地址：</w:t>
            </w:r>
            <w:r>
              <w:rPr>
                <w:rFonts w:hint="eastAsia" w:ascii="宋体" w:hAnsi="宋体"/>
                <w:b/>
                <w:sz w:val="24"/>
                <w:shd w:val="pct10" w:color="auto" w:fill="FFFFFF"/>
              </w:rPr>
              <w:t>福建省宏瑞招标代理有限公司开标大厅（福建省福州市鼓楼区西洪路</w:t>
            </w:r>
            <w:r>
              <w:rPr>
                <w:rFonts w:ascii="宋体" w:hAnsi="宋体"/>
                <w:b/>
                <w:sz w:val="24"/>
                <w:shd w:val="pct10" w:color="auto" w:fill="FFFFFF"/>
              </w:rPr>
              <w:t>518</w:t>
            </w:r>
            <w:r>
              <w:rPr>
                <w:rFonts w:hint="eastAsia" w:ascii="宋体" w:hAnsi="宋体"/>
                <w:b/>
                <w:sz w:val="24"/>
                <w:shd w:val="pct10" w:color="auto" w:fill="FFFFFF"/>
              </w:rPr>
              <w:t>号恩特楼</w:t>
            </w:r>
            <w:r>
              <w:rPr>
                <w:rFonts w:ascii="宋体" w:hAnsi="宋体"/>
                <w:b/>
                <w:sz w:val="24"/>
                <w:shd w:val="pct10" w:color="auto" w:fill="FFFFFF"/>
              </w:rPr>
              <w:t>A-403</w:t>
            </w:r>
            <w:r>
              <w:rPr>
                <w:rFonts w:hint="eastAsia" w:ascii="宋体" w:hAnsi="宋体"/>
                <w:b/>
                <w:sz w:val="24"/>
                <w:shd w:val="pct10" w:color="auto" w:fill="FFFFFF"/>
              </w:rPr>
              <w:t>）。</w:t>
            </w:r>
          </w:p>
          <w:p>
            <w:pPr>
              <w:spacing w:line="360" w:lineRule="auto"/>
              <w:rPr>
                <w:rFonts w:ascii="宋体"/>
                <w:sz w:val="24"/>
              </w:rPr>
            </w:pPr>
            <w:r>
              <w:rPr>
                <w:rFonts w:hint="eastAsia" w:ascii="宋体" w:hAnsi="宋体"/>
                <w:sz w:val="24"/>
              </w:rPr>
              <w:t>接收人：</w:t>
            </w:r>
            <w:r>
              <w:rPr>
                <w:rFonts w:hint="eastAsia" w:ascii="宋体" w:hAnsi="宋体"/>
                <w:sz w:val="24"/>
                <w:shd w:val="pct10" w:color="auto" w:fill="FFFFFF"/>
              </w:rPr>
              <w:t>福建省宏瑞招标代理有限公司工作人员</w:t>
            </w:r>
          </w:p>
          <w:p>
            <w:pPr>
              <w:spacing w:line="360" w:lineRule="auto"/>
              <w:rPr>
                <w:rFonts w:ascii="宋体"/>
                <w:sz w:val="24"/>
              </w:rPr>
            </w:pPr>
            <w:r>
              <w:rPr>
                <w:rFonts w:hint="eastAsia" w:ascii="宋体" w:hAnsi="宋体"/>
                <w:sz w:val="24"/>
              </w:rPr>
              <w:t>投标截止时间：</w:t>
            </w:r>
            <w:r>
              <w:rPr>
                <w:rFonts w:ascii="宋体" w:hAnsi="宋体"/>
                <w:sz w:val="24"/>
              </w:rPr>
              <w:t>[2024</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598" w:type="dxa"/>
            <w:noWrap/>
            <w:vAlign w:val="center"/>
          </w:tcPr>
          <w:p>
            <w:pPr>
              <w:spacing w:line="480" w:lineRule="exact"/>
              <w:jc w:val="center"/>
              <w:rPr>
                <w:rFonts w:ascii="宋体"/>
                <w:sz w:val="24"/>
              </w:rPr>
            </w:pPr>
            <w:r>
              <w:rPr>
                <w:rFonts w:ascii="宋体" w:hAnsi="宋体"/>
                <w:sz w:val="24"/>
              </w:rPr>
              <w:t>5</w:t>
            </w:r>
          </w:p>
        </w:tc>
        <w:tc>
          <w:tcPr>
            <w:tcW w:w="899" w:type="dxa"/>
            <w:noWrap/>
            <w:vAlign w:val="center"/>
          </w:tcPr>
          <w:p>
            <w:pPr>
              <w:spacing w:line="480" w:lineRule="exact"/>
              <w:rPr>
                <w:rFonts w:ascii="宋体"/>
                <w:sz w:val="24"/>
              </w:rPr>
            </w:pPr>
          </w:p>
        </w:tc>
        <w:tc>
          <w:tcPr>
            <w:tcW w:w="8510" w:type="dxa"/>
            <w:noWrap/>
            <w:vAlign w:val="center"/>
          </w:tcPr>
          <w:p>
            <w:pPr>
              <w:tabs>
                <w:tab w:val="left" w:pos="6660"/>
              </w:tabs>
              <w:spacing w:line="360" w:lineRule="auto"/>
              <w:rPr>
                <w:rFonts w:ascii="宋体"/>
                <w:sz w:val="24"/>
              </w:rPr>
            </w:pPr>
            <w:r>
              <w:rPr>
                <w:rFonts w:hint="eastAsia" w:ascii="宋体" w:hAnsi="宋体"/>
                <w:sz w:val="24"/>
              </w:rPr>
              <w:t>开标时间：</w:t>
            </w:r>
            <w:r>
              <w:rPr>
                <w:rFonts w:ascii="宋体" w:hAnsi="宋体"/>
                <w:sz w:val="24"/>
              </w:rPr>
              <w:t>[2024</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（北京时间）；</w:t>
            </w:r>
          </w:p>
          <w:p>
            <w:pPr>
              <w:spacing w:line="360" w:lineRule="auto"/>
              <w:rPr>
                <w:rFonts w:ascii="宋体"/>
                <w:spacing w:val="-4"/>
                <w:sz w:val="24"/>
              </w:rPr>
            </w:pPr>
            <w:r>
              <w:rPr>
                <w:rFonts w:hint="eastAsia" w:ascii="宋体" w:hAnsi="宋体"/>
                <w:sz w:val="24"/>
              </w:rPr>
              <w:t>开标地点：</w:t>
            </w:r>
            <w:r>
              <w:rPr>
                <w:rFonts w:hint="eastAsia" w:ascii="宋体" w:hAnsi="宋体"/>
                <w:b/>
                <w:sz w:val="24"/>
                <w:shd w:val="pct10" w:color="auto" w:fill="FFFFFF"/>
              </w:rPr>
              <w:t>福建省宏瑞招标代理有限公司开标大厅（福建省福州市鼓楼区西洪路</w:t>
            </w:r>
            <w:r>
              <w:rPr>
                <w:rFonts w:ascii="宋体" w:hAnsi="宋体"/>
                <w:b/>
                <w:sz w:val="24"/>
                <w:shd w:val="pct10" w:color="auto" w:fill="FFFFFF"/>
              </w:rPr>
              <w:t>518</w:t>
            </w:r>
            <w:r>
              <w:rPr>
                <w:rFonts w:hint="eastAsia" w:ascii="宋体" w:hAnsi="宋体"/>
                <w:b/>
                <w:sz w:val="24"/>
                <w:shd w:val="pct10" w:color="auto" w:fill="FFFFFF"/>
              </w:rPr>
              <w:t>号恩特楼</w:t>
            </w:r>
            <w:r>
              <w:rPr>
                <w:rFonts w:ascii="宋体" w:hAnsi="宋体"/>
                <w:b/>
                <w:sz w:val="24"/>
                <w:shd w:val="pct10" w:color="auto" w:fill="FFFFFF"/>
              </w:rPr>
              <w:t>A-403</w:t>
            </w:r>
            <w:r>
              <w:rPr>
                <w:rFonts w:hint="eastAsia" w:ascii="宋体" w:hAnsi="宋体"/>
                <w:b/>
                <w:sz w:val="24"/>
                <w:shd w:val="pct10"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598" w:type="dxa"/>
            <w:noWrap/>
            <w:vAlign w:val="center"/>
          </w:tcPr>
          <w:p>
            <w:pPr>
              <w:spacing w:line="480" w:lineRule="exact"/>
              <w:jc w:val="center"/>
              <w:rPr>
                <w:rFonts w:ascii="宋体"/>
                <w:sz w:val="24"/>
              </w:rPr>
            </w:pPr>
            <w:r>
              <w:rPr>
                <w:rFonts w:ascii="宋体" w:hAnsi="宋体"/>
                <w:sz w:val="24"/>
              </w:rPr>
              <w:t>6</w:t>
            </w:r>
          </w:p>
        </w:tc>
        <w:tc>
          <w:tcPr>
            <w:tcW w:w="899" w:type="dxa"/>
            <w:noWrap/>
            <w:vAlign w:val="center"/>
          </w:tcPr>
          <w:p>
            <w:pPr>
              <w:spacing w:line="480" w:lineRule="exact"/>
              <w:jc w:val="center"/>
              <w:rPr>
                <w:rFonts w:ascii="宋体"/>
                <w:sz w:val="24"/>
              </w:rPr>
            </w:pPr>
            <w:r>
              <w:rPr>
                <w:rFonts w:ascii="宋体" w:hAnsi="宋体"/>
                <w:sz w:val="24"/>
              </w:rPr>
              <w:t>12</w:t>
            </w:r>
          </w:p>
        </w:tc>
        <w:tc>
          <w:tcPr>
            <w:tcW w:w="8510" w:type="dxa"/>
            <w:noWrap/>
            <w:vAlign w:val="center"/>
          </w:tcPr>
          <w:p>
            <w:pPr>
              <w:tabs>
                <w:tab w:val="left" w:pos="6660"/>
              </w:tabs>
              <w:spacing w:line="360" w:lineRule="auto"/>
              <w:rPr>
                <w:rFonts w:ascii="宋体"/>
                <w:sz w:val="24"/>
              </w:rPr>
            </w:pPr>
            <w:r>
              <w:rPr>
                <w:rFonts w:hint="eastAsia" w:ascii="宋体" w:hAnsi="宋体"/>
                <w:sz w:val="24"/>
              </w:rPr>
              <w:t>投标保证金：</w:t>
            </w:r>
          </w:p>
          <w:p>
            <w:pPr>
              <w:tabs>
                <w:tab w:val="left" w:pos="6660"/>
              </w:tabs>
              <w:spacing w:line="360" w:lineRule="auto"/>
              <w:rPr>
                <w:rFonts w:ascii="宋体"/>
                <w:sz w:val="24"/>
              </w:rPr>
            </w:pPr>
            <w:r>
              <w:rPr>
                <w:rFonts w:ascii="宋体" w:hAnsi="宋体"/>
                <w:sz w:val="24"/>
              </w:rPr>
              <w:t>(1)</w:t>
            </w:r>
            <w:r>
              <w:rPr>
                <w:rFonts w:hint="eastAsia" w:ascii="宋体" w:hAnsi="宋体"/>
                <w:sz w:val="24"/>
              </w:rPr>
              <w:t>投标保证金的形式：以投标人公司名义按银行转账、电汇等非现金方式</w:t>
            </w:r>
            <w:r>
              <w:rPr>
                <w:rFonts w:ascii="宋体" w:hAnsi="宋体"/>
                <w:sz w:val="24"/>
              </w:rPr>
              <w:t>(</w:t>
            </w:r>
            <w:r>
              <w:rPr>
                <w:rFonts w:hint="eastAsia" w:ascii="宋体" w:hAnsi="宋体"/>
                <w:sz w:val="24"/>
              </w:rPr>
              <w:t>不接受现金、现金存款方式</w:t>
            </w:r>
            <w:r>
              <w:rPr>
                <w:rFonts w:ascii="宋体" w:hAnsi="宋体"/>
                <w:sz w:val="24"/>
              </w:rPr>
              <w:t>)</w:t>
            </w:r>
            <w:r>
              <w:rPr>
                <w:rFonts w:hint="eastAsia" w:ascii="宋体" w:hAnsi="宋体"/>
                <w:sz w:val="24"/>
              </w:rPr>
              <w:t>形式提交。</w:t>
            </w:r>
          </w:p>
          <w:p>
            <w:pPr>
              <w:tabs>
                <w:tab w:val="left" w:pos="6660"/>
              </w:tabs>
              <w:spacing w:line="360" w:lineRule="auto"/>
              <w:rPr>
                <w:rFonts w:ascii="宋体"/>
                <w:sz w:val="24"/>
              </w:rPr>
            </w:pPr>
            <w:r>
              <w:rPr>
                <w:rFonts w:ascii="宋体" w:hAnsi="宋体"/>
                <w:sz w:val="24"/>
              </w:rPr>
              <w:t>(2)</w:t>
            </w:r>
            <w:r>
              <w:rPr>
                <w:rFonts w:hint="eastAsia" w:ascii="宋体" w:hAnsi="宋体"/>
                <w:sz w:val="24"/>
              </w:rPr>
              <w:t>投标保证金金额：详见第一章“招标标的一览表”。</w:t>
            </w:r>
          </w:p>
          <w:p>
            <w:pPr>
              <w:tabs>
                <w:tab w:val="left" w:pos="6660"/>
              </w:tabs>
              <w:spacing w:line="360" w:lineRule="auto"/>
              <w:rPr>
                <w:rFonts w:ascii="宋体"/>
                <w:sz w:val="24"/>
              </w:rPr>
            </w:pPr>
            <w:r>
              <w:rPr>
                <w:rFonts w:ascii="宋体" w:hAnsi="宋体"/>
                <w:sz w:val="24"/>
              </w:rPr>
              <w:t>(3)</w:t>
            </w:r>
            <w:r>
              <w:rPr>
                <w:rFonts w:hint="eastAsia" w:ascii="宋体" w:hAnsi="宋体"/>
                <w:sz w:val="24"/>
              </w:rPr>
              <w:t>以银行转账、电汇等非现金方式提交投标保证金的：各投标人应保证投标保证金于投标截止时间（开标时间）前以对公形式到达福建省宏瑞招标代理有限公司指定账户上，并以福建省宏瑞招标代理有限公司开户银行提供的投标保证金到账时间为依据进行确认。投标保证金未按前述规定缴交的，投标文件将被拒收，并将其原封不动地退回投标人。</w:t>
            </w:r>
          </w:p>
          <w:p>
            <w:pPr>
              <w:tabs>
                <w:tab w:val="left" w:pos="6660"/>
              </w:tabs>
              <w:spacing w:line="360" w:lineRule="auto"/>
            </w:pPr>
            <w:r>
              <w:rPr>
                <w:rFonts w:ascii="宋体" w:hAnsi="宋体"/>
                <w:sz w:val="24"/>
              </w:rPr>
              <w:t>(4)</w:t>
            </w:r>
            <w:r>
              <w:rPr>
                <w:rFonts w:hint="eastAsia" w:ascii="宋体" w:hAnsi="宋体"/>
                <w:sz w:val="24"/>
              </w:rPr>
              <w:t>投标保证金的退还：招标代理机构应当自中标通知书发出之日起</w:t>
            </w:r>
            <w:r>
              <w:rPr>
                <w:rFonts w:ascii="宋体" w:hAnsi="宋体"/>
                <w:sz w:val="24"/>
              </w:rPr>
              <w:t>5</w:t>
            </w:r>
            <w:r>
              <w:rPr>
                <w:rFonts w:hint="eastAsia" w:ascii="宋体" w:hAnsi="宋体"/>
                <w:sz w:val="24"/>
              </w:rPr>
              <w:t>个工作日内退还未中标人的投标保证金，自合同签订之日起</w:t>
            </w:r>
            <w:r>
              <w:rPr>
                <w:rFonts w:ascii="宋体" w:hAnsi="宋体"/>
                <w:sz w:val="24"/>
              </w:rPr>
              <w:t>5</w:t>
            </w:r>
            <w:r>
              <w:rPr>
                <w:rFonts w:hint="eastAsia" w:ascii="宋体" w:hAnsi="宋体"/>
                <w:sz w:val="24"/>
              </w:rPr>
              <w:t>个工作日内退还中标人的投标保证金。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598" w:type="dxa"/>
            <w:noWrap/>
            <w:vAlign w:val="center"/>
          </w:tcPr>
          <w:p>
            <w:pPr>
              <w:spacing w:line="480" w:lineRule="exact"/>
              <w:jc w:val="center"/>
              <w:rPr>
                <w:rFonts w:ascii="宋体"/>
                <w:sz w:val="24"/>
              </w:rPr>
            </w:pPr>
            <w:r>
              <w:rPr>
                <w:rFonts w:ascii="宋体" w:hAnsi="宋体"/>
                <w:sz w:val="24"/>
              </w:rPr>
              <w:t>7</w:t>
            </w:r>
          </w:p>
        </w:tc>
        <w:tc>
          <w:tcPr>
            <w:tcW w:w="899" w:type="dxa"/>
            <w:noWrap/>
            <w:vAlign w:val="center"/>
          </w:tcPr>
          <w:p>
            <w:pPr>
              <w:spacing w:line="480" w:lineRule="exact"/>
              <w:jc w:val="center"/>
              <w:rPr>
                <w:rFonts w:ascii="宋体"/>
                <w:sz w:val="24"/>
              </w:rPr>
            </w:pPr>
          </w:p>
        </w:tc>
        <w:tc>
          <w:tcPr>
            <w:tcW w:w="8510" w:type="dxa"/>
            <w:noWrap/>
            <w:vAlign w:val="center"/>
          </w:tcPr>
          <w:p>
            <w:pPr>
              <w:tabs>
                <w:tab w:val="left" w:pos="6660"/>
              </w:tabs>
              <w:spacing w:line="360" w:lineRule="auto"/>
              <w:rPr>
                <w:rFonts w:ascii="宋体"/>
                <w:sz w:val="24"/>
              </w:rPr>
            </w:pPr>
            <w:r>
              <w:rPr>
                <w:rFonts w:hint="eastAsia" w:ascii="宋体" w:hAnsi="宋体"/>
                <w:sz w:val="24"/>
              </w:rPr>
              <w:t>中标通知书：</w:t>
            </w:r>
          </w:p>
          <w:p>
            <w:pPr>
              <w:tabs>
                <w:tab w:val="left" w:pos="6660"/>
              </w:tabs>
              <w:spacing w:line="360" w:lineRule="auto"/>
              <w:rPr>
                <w:rFonts w:ascii="宋体"/>
                <w:sz w:val="24"/>
              </w:rPr>
            </w:pPr>
            <w:r>
              <w:rPr>
                <w:rFonts w:ascii="宋体" w:hAnsi="宋体"/>
                <w:sz w:val="24"/>
              </w:rPr>
              <w:t>(1)</w:t>
            </w:r>
            <w:r>
              <w:rPr>
                <w:rFonts w:hint="eastAsia" w:ascii="宋体" w:hAnsi="宋体"/>
                <w:sz w:val="24"/>
              </w:rPr>
              <w:t>《中标通知书》的领取：由投标代表本人持服务费全额转账凭证及身份证复印件</w:t>
            </w:r>
            <w:r>
              <w:rPr>
                <w:rFonts w:ascii="宋体" w:hAnsi="宋体"/>
                <w:sz w:val="24"/>
              </w:rPr>
              <w:t>(</w:t>
            </w:r>
            <w:r>
              <w:rPr>
                <w:rFonts w:hint="eastAsia" w:ascii="宋体" w:hAnsi="宋体"/>
                <w:sz w:val="24"/>
              </w:rPr>
              <w:t>加盖公章</w:t>
            </w:r>
            <w:r>
              <w:rPr>
                <w:rFonts w:ascii="宋体" w:hAnsi="宋体"/>
                <w:sz w:val="24"/>
              </w:rPr>
              <w:t>)</w:t>
            </w:r>
            <w:r>
              <w:rPr>
                <w:rFonts w:hint="eastAsia" w:ascii="宋体" w:hAnsi="宋体"/>
                <w:sz w:val="24"/>
              </w:rPr>
              <w:t>至福建省宏瑞招标代理有限公司领取中标通知书；</w:t>
            </w:r>
          </w:p>
          <w:p>
            <w:pPr>
              <w:tabs>
                <w:tab w:val="left" w:pos="6660"/>
              </w:tabs>
              <w:spacing w:line="360" w:lineRule="auto"/>
              <w:rPr>
                <w:rFonts w:ascii="宋体"/>
                <w:b/>
                <w:sz w:val="24"/>
              </w:rPr>
            </w:pPr>
            <w:r>
              <w:rPr>
                <w:rFonts w:ascii="宋体" w:hAnsi="宋体"/>
                <w:sz w:val="24"/>
              </w:rPr>
              <w:t>(2)</w:t>
            </w:r>
            <w:r>
              <w:rPr>
                <w:rFonts w:hint="eastAsia" w:ascii="宋体" w:hAnsi="宋体"/>
                <w:sz w:val="24"/>
              </w:rPr>
              <w:t>若非投标代表本人领取，须携带服务费全额转账凭证、领取人身份证复印件</w:t>
            </w:r>
            <w:r>
              <w:rPr>
                <w:rFonts w:ascii="宋体" w:hAnsi="宋体"/>
                <w:sz w:val="24"/>
              </w:rPr>
              <w:t>(</w:t>
            </w:r>
            <w:r>
              <w:rPr>
                <w:rFonts w:hint="eastAsia" w:ascii="宋体" w:hAnsi="宋体"/>
                <w:sz w:val="24"/>
              </w:rPr>
              <w:t>加盖公章</w:t>
            </w:r>
            <w:r>
              <w:rPr>
                <w:rFonts w:ascii="宋体" w:hAnsi="宋体"/>
                <w:sz w:val="24"/>
              </w:rPr>
              <w:t>)</w:t>
            </w:r>
            <w:r>
              <w:rPr>
                <w:rFonts w:hint="eastAsia" w:ascii="宋体" w:hAnsi="宋体"/>
                <w:sz w:val="24"/>
              </w:rPr>
              <w:t>及中标人出具的《委托书》至福建省宏瑞招标代理有限公司领取。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98" w:type="dxa"/>
            <w:noWrap/>
            <w:vAlign w:val="center"/>
          </w:tcPr>
          <w:p>
            <w:pPr>
              <w:spacing w:line="480" w:lineRule="exact"/>
              <w:jc w:val="center"/>
              <w:rPr>
                <w:rFonts w:ascii="宋体"/>
                <w:sz w:val="24"/>
              </w:rPr>
            </w:pPr>
            <w:r>
              <w:rPr>
                <w:rFonts w:ascii="宋体" w:hAnsi="宋体"/>
                <w:sz w:val="24"/>
              </w:rPr>
              <w:t>8</w:t>
            </w:r>
          </w:p>
        </w:tc>
        <w:tc>
          <w:tcPr>
            <w:tcW w:w="899" w:type="dxa"/>
            <w:noWrap/>
            <w:vAlign w:val="center"/>
          </w:tcPr>
          <w:p>
            <w:pPr>
              <w:tabs>
                <w:tab w:val="left" w:pos="6660"/>
              </w:tabs>
              <w:spacing w:line="400" w:lineRule="exact"/>
              <w:rPr>
                <w:rFonts w:ascii="宋体"/>
                <w:sz w:val="24"/>
              </w:rPr>
            </w:pPr>
            <w:r>
              <w:rPr>
                <w:rFonts w:hint="eastAsia" w:ascii="宋体" w:hAnsi="宋体"/>
                <w:sz w:val="24"/>
              </w:rPr>
              <w:t>附件</w:t>
            </w:r>
            <w:r>
              <w:rPr>
                <w:rFonts w:ascii="宋体" w:hAnsi="宋体"/>
                <w:sz w:val="24"/>
              </w:rPr>
              <w:t>A</w:t>
            </w:r>
          </w:p>
        </w:tc>
        <w:tc>
          <w:tcPr>
            <w:tcW w:w="8510" w:type="dxa"/>
            <w:noWrap/>
            <w:vAlign w:val="center"/>
          </w:tcPr>
          <w:p>
            <w:pPr>
              <w:tabs>
                <w:tab w:val="left" w:pos="6660"/>
              </w:tabs>
              <w:spacing w:line="360" w:lineRule="auto"/>
              <w:rPr>
                <w:rFonts w:ascii="宋体"/>
                <w:sz w:val="24"/>
              </w:rPr>
            </w:pPr>
            <w:r>
              <w:fldChar w:fldCharType="begin"/>
            </w:r>
            <w:r>
              <w:instrText xml:space="preserve"> HYPERLINK \l "评标方法" </w:instrText>
            </w:r>
            <w:r>
              <w:fldChar w:fldCharType="separate"/>
            </w:r>
            <w:r>
              <w:rPr>
                <w:rFonts w:hint="eastAsia" w:ascii="宋体" w:hAnsi="宋体"/>
                <w:sz w:val="24"/>
              </w:rPr>
              <w:t>评标</w:t>
            </w:r>
            <w:bookmarkStart w:id="3" w:name="_Hlt227205320"/>
            <w:r>
              <w:rPr>
                <w:rFonts w:hint="eastAsia" w:ascii="宋体" w:hAnsi="宋体"/>
                <w:sz w:val="24"/>
              </w:rPr>
              <w:t>标</w:t>
            </w:r>
            <w:bookmarkStart w:id="4" w:name="_Hlt307470752"/>
            <w:r>
              <w:rPr>
                <w:rFonts w:hint="eastAsia" w:ascii="宋体" w:hAnsi="宋体"/>
                <w:sz w:val="24"/>
              </w:rPr>
              <w:t>准</w:t>
            </w:r>
            <w:bookmarkEnd w:id="4"/>
            <w:bookmarkStart w:id="5" w:name="_Hlt307470553"/>
            <w:bookmarkStart w:id="6" w:name="_Hlt307434491"/>
            <w:bookmarkStart w:id="7" w:name="_Hlt307470554"/>
            <w:bookmarkStart w:id="8" w:name="_Hlt307434490"/>
            <w:r>
              <w:rPr>
                <w:rFonts w:hint="eastAsia" w:ascii="宋体" w:hAnsi="宋体"/>
                <w:sz w:val="24"/>
              </w:rPr>
              <w:t>和</w:t>
            </w:r>
            <w:bookmarkEnd w:id="5"/>
            <w:bookmarkEnd w:id="6"/>
            <w:bookmarkEnd w:id="7"/>
            <w:bookmarkEnd w:id="8"/>
            <w:bookmarkStart w:id="9" w:name="_Hlt318708531"/>
            <w:bookmarkStart w:id="10" w:name="_Hlt318708530"/>
            <w:r>
              <w:rPr>
                <w:rFonts w:hint="eastAsia" w:ascii="宋体" w:hAnsi="宋体"/>
                <w:sz w:val="24"/>
              </w:rPr>
              <w:t>方</w:t>
            </w:r>
            <w:bookmarkEnd w:id="3"/>
            <w:bookmarkEnd w:id="9"/>
            <w:bookmarkEnd w:id="10"/>
            <w:r>
              <w:rPr>
                <w:rFonts w:hint="eastAsia" w:ascii="宋体" w:hAnsi="宋体"/>
                <w:sz w:val="24"/>
              </w:rPr>
              <w:t>法</w:t>
            </w:r>
            <w:r>
              <w:rPr>
                <w:rFonts w:hint="eastAsia" w:ascii="宋体" w:hAnsi="宋体"/>
                <w:sz w:val="24"/>
              </w:rPr>
              <w:fldChar w:fldCharType="end"/>
            </w:r>
            <w:r>
              <w:rPr>
                <w:rFonts w:hint="eastAsia" w:ascii="宋体" w:hAnsi="宋体"/>
                <w:sz w:val="24"/>
              </w:rPr>
              <w:t>：本项目采用综合评分法。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598" w:type="dxa"/>
            <w:noWrap/>
            <w:vAlign w:val="center"/>
          </w:tcPr>
          <w:p>
            <w:pPr>
              <w:spacing w:line="480" w:lineRule="exact"/>
              <w:jc w:val="center"/>
              <w:rPr>
                <w:rFonts w:ascii="宋体"/>
                <w:sz w:val="24"/>
              </w:rPr>
            </w:pPr>
            <w:r>
              <w:rPr>
                <w:rFonts w:ascii="宋体" w:hAnsi="宋体"/>
                <w:sz w:val="24"/>
              </w:rPr>
              <w:t>9</w:t>
            </w:r>
          </w:p>
        </w:tc>
        <w:tc>
          <w:tcPr>
            <w:tcW w:w="899" w:type="dxa"/>
            <w:noWrap/>
            <w:vAlign w:val="center"/>
          </w:tcPr>
          <w:p>
            <w:pPr>
              <w:spacing w:line="480" w:lineRule="exact"/>
              <w:jc w:val="center"/>
              <w:rPr>
                <w:rFonts w:ascii="宋体"/>
                <w:sz w:val="24"/>
              </w:rPr>
            </w:pPr>
            <w:r>
              <w:rPr>
                <w:rFonts w:ascii="宋体" w:hAnsi="宋体"/>
                <w:sz w:val="24"/>
              </w:rPr>
              <w:t>13.2</w:t>
            </w:r>
          </w:p>
        </w:tc>
        <w:tc>
          <w:tcPr>
            <w:tcW w:w="8510" w:type="dxa"/>
            <w:noWrap/>
            <w:vAlign w:val="center"/>
          </w:tcPr>
          <w:p>
            <w:pPr>
              <w:spacing w:line="360" w:lineRule="auto"/>
              <w:rPr>
                <w:rFonts w:ascii="宋体"/>
                <w:b/>
                <w:sz w:val="24"/>
                <w:shd w:val="pct10" w:color="auto" w:fill="FFFFFF"/>
              </w:rPr>
            </w:pPr>
            <w:r>
              <w:rPr>
                <w:rFonts w:hint="eastAsia" w:ascii="宋体" w:hAnsi="宋体"/>
                <w:b/>
                <w:bCs/>
                <w:sz w:val="24"/>
              </w:rPr>
              <w:t>投标文件应由投标人的单位负责人或者其授权代表签名并加盖公章，如由后者签名，应提供“单位负责人授权书”。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598" w:type="dxa"/>
            <w:noWrap/>
            <w:vAlign w:val="center"/>
          </w:tcPr>
          <w:p>
            <w:pPr>
              <w:spacing w:line="480" w:lineRule="exact"/>
              <w:jc w:val="center"/>
              <w:rPr>
                <w:rFonts w:ascii="宋体"/>
                <w:sz w:val="24"/>
              </w:rPr>
            </w:pPr>
            <w:r>
              <w:rPr>
                <w:rFonts w:ascii="宋体" w:hAnsi="宋体"/>
                <w:sz w:val="24"/>
              </w:rPr>
              <w:t>10</w:t>
            </w:r>
          </w:p>
        </w:tc>
        <w:tc>
          <w:tcPr>
            <w:tcW w:w="899" w:type="dxa"/>
            <w:noWrap/>
            <w:vAlign w:val="center"/>
          </w:tcPr>
          <w:p>
            <w:pPr>
              <w:spacing w:line="480" w:lineRule="exact"/>
              <w:jc w:val="center"/>
              <w:rPr>
                <w:rFonts w:ascii="宋体"/>
                <w:b/>
                <w:sz w:val="24"/>
              </w:rPr>
            </w:pPr>
          </w:p>
        </w:tc>
        <w:tc>
          <w:tcPr>
            <w:tcW w:w="8510" w:type="dxa"/>
            <w:noWrap/>
            <w:vAlign w:val="center"/>
          </w:tcPr>
          <w:p>
            <w:pPr>
              <w:pStyle w:val="15"/>
              <w:wordWrap w:val="0"/>
              <w:spacing w:before="0" w:beforeAutospacing="0" w:after="0" w:afterAutospacing="0" w:line="360" w:lineRule="auto"/>
              <w:rPr>
                <w:b/>
              </w:rPr>
            </w:pPr>
            <w:r>
              <w:rPr>
                <w:rFonts w:hint="eastAsia"/>
                <w:b/>
              </w:rPr>
              <w:t>招标代理服务费：本项目招标代理服务费以合同包中标金额为基数，按差额定率累进法计取，具体标准如下：（</w:t>
            </w:r>
            <w:r>
              <w:rPr>
                <w:b/>
              </w:rPr>
              <w:t>0</w:t>
            </w:r>
            <w:r>
              <w:rPr>
                <w:rFonts w:hint="eastAsia"/>
                <w:b/>
              </w:rPr>
              <w:t>，</w:t>
            </w:r>
            <w:r>
              <w:rPr>
                <w:b/>
              </w:rPr>
              <w:t>50]</w:t>
            </w:r>
            <w:r>
              <w:rPr>
                <w:rFonts w:hint="eastAsia"/>
                <w:b/>
              </w:rPr>
              <w:t>万元：</w:t>
            </w:r>
            <w:r>
              <w:rPr>
                <w:b/>
              </w:rPr>
              <w:t>1%</w:t>
            </w:r>
            <w:r>
              <w:rPr>
                <w:rFonts w:hint="eastAsia"/>
                <w:b/>
              </w:rPr>
              <w:t>；（</w:t>
            </w:r>
            <w:r>
              <w:rPr>
                <w:b/>
              </w:rPr>
              <w:t>50</w:t>
            </w:r>
            <w:r>
              <w:rPr>
                <w:rFonts w:hint="eastAsia"/>
                <w:b/>
              </w:rPr>
              <w:t>，</w:t>
            </w:r>
            <w:r>
              <w:rPr>
                <w:b/>
              </w:rPr>
              <w:t>100]</w:t>
            </w:r>
            <w:r>
              <w:rPr>
                <w:rFonts w:hint="eastAsia"/>
                <w:b/>
              </w:rPr>
              <w:t>万元：</w:t>
            </w:r>
            <w:r>
              <w:rPr>
                <w:b/>
              </w:rPr>
              <w:t>0.9%</w:t>
            </w:r>
            <w:r>
              <w:rPr>
                <w:rFonts w:hint="eastAsia"/>
                <w:b/>
              </w:rPr>
              <w:t>；（</w:t>
            </w:r>
            <w:r>
              <w:rPr>
                <w:b/>
              </w:rPr>
              <w:t>100</w:t>
            </w:r>
            <w:r>
              <w:rPr>
                <w:rFonts w:hint="eastAsia"/>
                <w:b/>
              </w:rPr>
              <w:t>，</w:t>
            </w:r>
            <w:r>
              <w:rPr>
                <w:b/>
              </w:rPr>
              <w:t>500]</w:t>
            </w:r>
            <w:r>
              <w:rPr>
                <w:rFonts w:hint="eastAsia"/>
                <w:b/>
              </w:rPr>
              <w:t>万元：</w:t>
            </w:r>
            <w:r>
              <w:rPr>
                <w:b/>
              </w:rPr>
              <w:t>0.5%</w:t>
            </w:r>
            <w:r>
              <w:rPr>
                <w:rFonts w:hint="eastAsia"/>
                <w:b/>
              </w:rPr>
              <w:t>。</w:t>
            </w:r>
          </w:p>
          <w:p>
            <w:pPr>
              <w:pStyle w:val="15"/>
              <w:wordWrap w:val="0"/>
              <w:spacing w:before="0" w:beforeAutospacing="0" w:after="0" w:afterAutospacing="0" w:line="360" w:lineRule="auto"/>
            </w:pPr>
            <w:r>
              <w:rPr>
                <w:rFonts w:hint="eastAsia"/>
              </w:rPr>
              <w:t>招标代理服务费专户</w:t>
            </w:r>
          </w:p>
          <w:p>
            <w:pPr>
              <w:widowControl/>
              <w:wordWrap w:val="0"/>
              <w:spacing w:line="360" w:lineRule="auto"/>
              <w:jc w:val="left"/>
              <w:rPr>
                <w:rFonts w:ascii="宋体" w:cs="宋体"/>
                <w:kern w:val="0"/>
                <w:sz w:val="24"/>
              </w:rPr>
            </w:pPr>
            <w:r>
              <w:rPr>
                <w:rFonts w:hint="eastAsia" w:ascii="宋体" w:hAnsi="宋体" w:cs="宋体"/>
                <w:kern w:val="0"/>
                <w:sz w:val="24"/>
              </w:rPr>
              <w:t>【开户行：中国建设银行股份有限公司福州市杨桥支行；</w:t>
            </w:r>
          </w:p>
          <w:p>
            <w:pPr>
              <w:widowControl/>
              <w:wordWrap w:val="0"/>
              <w:spacing w:line="360" w:lineRule="auto"/>
              <w:jc w:val="left"/>
              <w:rPr>
                <w:rFonts w:ascii="宋体" w:cs="宋体"/>
                <w:kern w:val="0"/>
                <w:sz w:val="24"/>
              </w:rPr>
            </w:pPr>
            <w:r>
              <w:rPr>
                <w:rFonts w:hint="eastAsia" w:ascii="宋体" w:hAnsi="宋体" w:cs="宋体"/>
                <w:kern w:val="0"/>
                <w:sz w:val="24"/>
              </w:rPr>
              <w:t>开户名：福建省宏瑞招标代理有限公司；</w:t>
            </w:r>
          </w:p>
          <w:p>
            <w:pPr>
              <w:spacing w:line="360" w:lineRule="auto"/>
              <w:rPr>
                <w:rFonts w:ascii="宋体"/>
                <w:sz w:val="24"/>
              </w:rPr>
            </w:pPr>
            <w:r>
              <w:rPr>
                <w:rFonts w:hint="eastAsia" w:ascii="宋体" w:hAnsi="宋体" w:cs="宋体"/>
                <w:kern w:val="0"/>
                <w:sz w:val="24"/>
              </w:rPr>
              <w:t>账号：</w:t>
            </w:r>
            <w:r>
              <w:rPr>
                <w:rFonts w:ascii="宋体" w:hAnsi="宋体" w:cs="宋体"/>
                <w:kern w:val="0"/>
                <w:sz w:val="24"/>
              </w:rPr>
              <w:t>35001877607052505105</w:t>
            </w:r>
            <w:r>
              <w:rPr>
                <w:rFonts w:hint="eastAsia" w:ascii="宋体" w:hAnsi="宋体" w:cs="宋体"/>
                <w:kern w:val="0"/>
                <w:sz w:val="24"/>
              </w:rPr>
              <w:t>】。</w:t>
            </w:r>
            <w:r>
              <w:rPr>
                <w:rFonts w:ascii="宋体" w:hAnsi="宋体" w:cs="宋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598" w:type="dxa"/>
            <w:noWrap/>
            <w:vAlign w:val="center"/>
          </w:tcPr>
          <w:p>
            <w:pPr>
              <w:spacing w:line="480" w:lineRule="exact"/>
              <w:jc w:val="center"/>
              <w:rPr>
                <w:rFonts w:ascii="宋体"/>
                <w:sz w:val="24"/>
              </w:rPr>
            </w:pPr>
            <w:r>
              <w:rPr>
                <w:rFonts w:ascii="宋体" w:hAnsi="宋体"/>
                <w:sz w:val="24"/>
              </w:rPr>
              <w:t>11</w:t>
            </w:r>
          </w:p>
        </w:tc>
        <w:tc>
          <w:tcPr>
            <w:tcW w:w="899" w:type="dxa"/>
            <w:noWrap/>
            <w:vAlign w:val="center"/>
          </w:tcPr>
          <w:p>
            <w:pPr>
              <w:spacing w:line="480" w:lineRule="exact"/>
              <w:jc w:val="center"/>
              <w:rPr>
                <w:rFonts w:ascii="宋体"/>
                <w:sz w:val="24"/>
              </w:rPr>
            </w:pPr>
            <w:r>
              <w:rPr>
                <w:rFonts w:hint="eastAsia" w:ascii="宋体" w:hAnsi="宋体" w:cs="Tahoma"/>
                <w:kern w:val="0"/>
                <w:sz w:val="24"/>
              </w:rPr>
              <w:t>关于串通投标认定与处理</w:t>
            </w:r>
          </w:p>
        </w:tc>
        <w:tc>
          <w:tcPr>
            <w:tcW w:w="8510" w:type="dxa"/>
            <w:noWrap/>
            <w:vAlign w:val="center"/>
          </w:tcPr>
          <w:p>
            <w:pPr>
              <w:spacing w:line="400" w:lineRule="exact"/>
              <w:rPr>
                <w:rFonts w:ascii="宋体" w:cs="Tahoma"/>
                <w:b/>
                <w:kern w:val="0"/>
                <w:sz w:val="24"/>
              </w:rPr>
            </w:pPr>
            <w:r>
              <w:rPr>
                <w:rFonts w:hint="eastAsia" w:ascii="宋体" w:hAnsi="宋体" w:cs="Tahoma"/>
                <w:b/>
                <w:kern w:val="0"/>
                <w:sz w:val="24"/>
              </w:rPr>
              <w:t>关于串通投标处理：</w:t>
            </w:r>
          </w:p>
          <w:p>
            <w:pPr>
              <w:widowControl/>
              <w:spacing w:line="400" w:lineRule="exact"/>
              <w:ind w:firstLine="360" w:firstLineChars="150"/>
              <w:jc w:val="left"/>
              <w:rPr>
                <w:rFonts w:ascii="宋体" w:cs="Tahoma"/>
                <w:kern w:val="0"/>
                <w:sz w:val="24"/>
              </w:rPr>
            </w:pPr>
            <w:r>
              <w:rPr>
                <w:rFonts w:hint="eastAsia" w:ascii="宋体" w:hAnsi="宋体" w:cs="Tahoma"/>
                <w:kern w:val="0"/>
                <w:sz w:val="24"/>
              </w:rPr>
              <w:t>评标委员会在评标过程中发现投标人存在下列情形之一的，可认定其有串通投标行为，并做出其投标无效的决定：</w:t>
            </w:r>
          </w:p>
          <w:p>
            <w:pPr>
              <w:widowControl/>
              <w:spacing w:line="400" w:lineRule="exact"/>
              <w:jc w:val="left"/>
              <w:rPr>
                <w:rFonts w:ascii="宋体" w:cs="Tahoma"/>
                <w:kern w:val="0"/>
                <w:sz w:val="24"/>
              </w:rPr>
            </w:pPr>
            <w:r>
              <w:rPr>
                <w:rFonts w:hint="eastAsia" w:ascii="宋体" w:hAnsi="宋体" w:cs="Tahoma"/>
                <w:kern w:val="0"/>
                <w:sz w:val="24"/>
              </w:rPr>
              <w:t>（</w:t>
            </w:r>
            <w:r>
              <w:rPr>
                <w:rFonts w:ascii="宋体" w:hAnsi="宋体" w:cs="Tahoma"/>
                <w:kern w:val="0"/>
                <w:sz w:val="24"/>
              </w:rPr>
              <w:t>1</w:t>
            </w:r>
            <w:r>
              <w:rPr>
                <w:rFonts w:hint="eastAsia" w:ascii="宋体" w:hAnsi="宋体" w:cs="Tahoma"/>
                <w:kern w:val="0"/>
                <w:sz w:val="24"/>
              </w:rPr>
              <w:t>）不同投标人的投标文件错、漏之处一致或雷同，且不能合理解释的；</w:t>
            </w:r>
          </w:p>
          <w:p>
            <w:pPr>
              <w:widowControl/>
              <w:spacing w:line="400" w:lineRule="exact"/>
              <w:jc w:val="left"/>
              <w:rPr>
                <w:rFonts w:ascii="宋体" w:cs="Tahoma"/>
                <w:kern w:val="0"/>
                <w:sz w:val="24"/>
              </w:rPr>
            </w:pPr>
            <w:r>
              <w:rPr>
                <w:rFonts w:hint="eastAsia" w:ascii="宋体" w:hAnsi="宋体" w:cs="Tahoma"/>
                <w:kern w:val="0"/>
                <w:sz w:val="24"/>
              </w:rPr>
              <w:t>（</w:t>
            </w:r>
            <w:r>
              <w:rPr>
                <w:rFonts w:ascii="宋体" w:hAnsi="宋体" w:cs="Tahoma"/>
                <w:kern w:val="0"/>
                <w:sz w:val="24"/>
              </w:rPr>
              <w:t>2</w:t>
            </w:r>
            <w:r>
              <w:rPr>
                <w:rFonts w:hint="eastAsia" w:ascii="宋体" w:hAnsi="宋体" w:cs="Tahoma"/>
                <w:kern w:val="0"/>
                <w:sz w:val="24"/>
              </w:rPr>
              <w:t>）不同的投标人的法定代表人或单位负责人或授权代表等由同一个单位缴纳社会保险的；</w:t>
            </w:r>
          </w:p>
          <w:p>
            <w:pPr>
              <w:widowControl/>
              <w:spacing w:line="400" w:lineRule="exact"/>
              <w:jc w:val="left"/>
              <w:rPr>
                <w:rFonts w:ascii="宋体" w:cs="Tahoma"/>
                <w:kern w:val="0"/>
                <w:sz w:val="24"/>
              </w:rPr>
            </w:pPr>
            <w:r>
              <w:rPr>
                <w:rFonts w:hint="eastAsia" w:ascii="宋体" w:hAnsi="宋体" w:cs="Tahoma"/>
                <w:kern w:val="0"/>
                <w:sz w:val="24"/>
              </w:rPr>
              <w:t>（</w:t>
            </w:r>
            <w:r>
              <w:rPr>
                <w:rFonts w:ascii="宋体" w:hAnsi="宋体" w:cs="Tahoma"/>
                <w:kern w:val="0"/>
                <w:sz w:val="24"/>
              </w:rPr>
              <w:t>3</w:t>
            </w:r>
            <w:r>
              <w:rPr>
                <w:rFonts w:hint="eastAsia" w:ascii="宋体" w:hAnsi="宋体" w:cs="Tahoma"/>
                <w:kern w:val="0"/>
                <w:sz w:val="24"/>
              </w:rPr>
              <w:t>）由同一人或分别由几个有利害关系人携带两个以上（含两个）投标人的企业资料参与资格审查、领取招标资料，或代表两个以上（含两个）投标人参加招标答疑会、交纳或退还投标保证金、开标的；</w:t>
            </w:r>
          </w:p>
          <w:p>
            <w:pPr>
              <w:spacing w:line="400" w:lineRule="exact"/>
              <w:rPr>
                <w:rFonts w:ascii="宋体"/>
                <w:sz w:val="24"/>
              </w:rPr>
            </w:pPr>
            <w:r>
              <w:rPr>
                <w:rFonts w:ascii="宋体" w:hAnsi="宋体" w:cs="Tahoma"/>
                <w:kern w:val="0"/>
                <w:sz w:val="24"/>
              </w:rPr>
              <w:t>(4)</w:t>
            </w:r>
            <w:r>
              <w:rPr>
                <w:rFonts w:hint="eastAsia" w:ascii="宋体" w:hAnsi="宋体" w:cs="Tahoma"/>
                <w:kern w:val="0"/>
                <w:sz w:val="24"/>
              </w:rPr>
              <w:t>有关法律、法规或规章规定的其他串通投标行为。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598" w:type="dxa"/>
            <w:noWrap/>
            <w:vAlign w:val="center"/>
          </w:tcPr>
          <w:p>
            <w:pPr>
              <w:spacing w:line="480" w:lineRule="exact"/>
              <w:jc w:val="center"/>
              <w:rPr>
                <w:rFonts w:ascii="宋体"/>
                <w:sz w:val="24"/>
              </w:rPr>
            </w:pPr>
            <w:r>
              <w:rPr>
                <w:rFonts w:ascii="宋体" w:hAnsi="宋体"/>
                <w:sz w:val="24"/>
              </w:rPr>
              <w:t>12</w:t>
            </w:r>
          </w:p>
        </w:tc>
        <w:tc>
          <w:tcPr>
            <w:tcW w:w="899" w:type="dxa"/>
            <w:noWrap/>
            <w:vAlign w:val="center"/>
          </w:tcPr>
          <w:p>
            <w:pPr>
              <w:spacing w:line="480" w:lineRule="exact"/>
              <w:jc w:val="center"/>
              <w:rPr>
                <w:rFonts w:ascii="宋体"/>
                <w:b/>
                <w:sz w:val="24"/>
              </w:rPr>
            </w:pPr>
          </w:p>
        </w:tc>
        <w:tc>
          <w:tcPr>
            <w:tcW w:w="8510" w:type="dxa"/>
            <w:noWrap/>
            <w:vAlign w:val="center"/>
          </w:tcPr>
          <w:p>
            <w:pPr>
              <w:spacing w:line="400" w:lineRule="exact"/>
              <w:rPr>
                <w:rFonts w:ascii="宋体"/>
                <w:b/>
                <w:sz w:val="24"/>
              </w:rPr>
            </w:pPr>
            <w:r>
              <w:rPr>
                <w:rFonts w:hint="eastAsia" w:ascii="宋体" w:hAnsi="宋体"/>
                <w:b/>
                <w:sz w:val="24"/>
              </w:rPr>
              <w:t>废标条款：</w:t>
            </w:r>
          </w:p>
          <w:p>
            <w:pPr>
              <w:spacing w:line="400" w:lineRule="exact"/>
              <w:rPr>
                <w:rFonts w:ascii="宋体" w:cs="Tahoma"/>
                <w:sz w:val="24"/>
              </w:rPr>
            </w:pPr>
            <w:r>
              <w:rPr>
                <w:rFonts w:hint="eastAsia" w:ascii="宋体" w:hAnsi="宋体" w:cs="Tahoma"/>
                <w:sz w:val="24"/>
              </w:rPr>
              <w:t>在招标采购中，出现下列情形之一的，应予废标：</w:t>
            </w:r>
            <w:r>
              <w:rPr>
                <w:rFonts w:ascii="宋体" w:hAnsi="宋体" w:cs="Tahoma"/>
                <w:sz w:val="24"/>
              </w:rPr>
              <w:t xml:space="preserve"> </w:t>
            </w:r>
          </w:p>
          <w:p>
            <w:pPr>
              <w:spacing w:line="400" w:lineRule="exact"/>
              <w:rPr>
                <w:rFonts w:ascii="宋体" w:cs="Tahoma"/>
                <w:sz w:val="24"/>
              </w:rPr>
            </w:pPr>
            <w:r>
              <w:rPr>
                <w:rFonts w:hint="eastAsia" w:ascii="宋体" w:hAnsi="宋体" w:cs="Tahoma"/>
                <w:sz w:val="24"/>
              </w:rPr>
              <w:t>（一）符合专业条件的投标人或者对招标文件作实质响应的投标人不足三家的；</w:t>
            </w:r>
            <w:r>
              <w:rPr>
                <w:rFonts w:ascii="宋体" w:hAnsi="宋体" w:cs="Tahoma"/>
                <w:sz w:val="24"/>
              </w:rPr>
              <w:t xml:space="preserve"> </w:t>
            </w:r>
          </w:p>
          <w:p>
            <w:pPr>
              <w:spacing w:line="400" w:lineRule="exact"/>
              <w:rPr>
                <w:rFonts w:ascii="宋体" w:cs="Tahoma"/>
                <w:sz w:val="24"/>
              </w:rPr>
            </w:pPr>
            <w:r>
              <w:rPr>
                <w:rFonts w:hint="eastAsia" w:ascii="宋体" w:hAnsi="宋体" w:cs="Tahoma"/>
                <w:sz w:val="24"/>
              </w:rPr>
              <w:t>（二）出现影响采购公正的违法、违规行为的；</w:t>
            </w:r>
            <w:r>
              <w:rPr>
                <w:rFonts w:ascii="宋体" w:hAnsi="宋体" w:cs="Tahoma"/>
                <w:sz w:val="24"/>
              </w:rPr>
              <w:t xml:space="preserve"> </w:t>
            </w:r>
          </w:p>
          <w:p>
            <w:pPr>
              <w:spacing w:line="400" w:lineRule="exact"/>
              <w:rPr>
                <w:rFonts w:ascii="宋体" w:cs="Tahoma"/>
                <w:sz w:val="24"/>
              </w:rPr>
            </w:pPr>
            <w:r>
              <w:rPr>
                <w:rFonts w:hint="eastAsia" w:ascii="宋体" w:hAnsi="宋体" w:cs="Tahoma"/>
                <w:sz w:val="24"/>
              </w:rPr>
              <w:t>（三）投标人的报价均超过了最高限价，招标人不能支付的；</w:t>
            </w:r>
            <w:r>
              <w:rPr>
                <w:rFonts w:ascii="宋体" w:hAnsi="宋体" w:cs="Tahoma"/>
                <w:sz w:val="24"/>
              </w:rPr>
              <w:t xml:space="preserve"> </w:t>
            </w:r>
          </w:p>
          <w:p>
            <w:pPr>
              <w:spacing w:line="400" w:lineRule="exact"/>
              <w:rPr>
                <w:rFonts w:ascii="宋体"/>
                <w:b/>
                <w:sz w:val="24"/>
              </w:rPr>
            </w:pPr>
            <w:r>
              <w:rPr>
                <w:rFonts w:hint="eastAsia" w:ascii="宋体" w:hAnsi="宋体" w:cs="Tahoma"/>
                <w:sz w:val="24"/>
              </w:rPr>
              <w:t>（四）因重大变故，采购任务取消的。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598" w:type="dxa"/>
            <w:noWrap/>
            <w:vAlign w:val="center"/>
          </w:tcPr>
          <w:p>
            <w:pPr>
              <w:spacing w:line="480" w:lineRule="exact"/>
              <w:jc w:val="center"/>
              <w:rPr>
                <w:rFonts w:ascii="宋体"/>
                <w:sz w:val="24"/>
              </w:rPr>
            </w:pPr>
            <w:r>
              <w:rPr>
                <w:rFonts w:ascii="宋体" w:hAnsi="宋体"/>
                <w:sz w:val="24"/>
              </w:rPr>
              <w:t>13</w:t>
            </w:r>
          </w:p>
        </w:tc>
        <w:tc>
          <w:tcPr>
            <w:tcW w:w="899" w:type="dxa"/>
            <w:noWrap/>
            <w:vAlign w:val="center"/>
          </w:tcPr>
          <w:p>
            <w:pPr>
              <w:spacing w:line="480" w:lineRule="exact"/>
              <w:jc w:val="center"/>
              <w:rPr>
                <w:rFonts w:ascii="宋体"/>
                <w:b/>
                <w:sz w:val="24"/>
              </w:rPr>
            </w:pPr>
          </w:p>
        </w:tc>
        <w:tc>
          <w:tcPr>
            <w:tcW w:w="8510" w:type="dxa"/>
            <w:noWrap/>
            <w:vAlign w:val="center"/>
          </w:tcPr>
          <w:p>
            <w:pPr>
              <w:spacing w:line="400" w:lineRule="exact"/>
              <w:rPr>
                <w:rFonts w:ascii="宋体"/>
                <w:b/>
                <w:sz w:val="24"/>
              </w:rPr>
            </w:pPr>
            <w:r>
              <w:rPr>
                <w:rFonts w:hint="eastAsia" w:ascii="宋体" w:hAnsi="宋体"/>
                <w:b/>
                <w:sz w:val="24"/>
              </w:rPr>
              <w:t>重大偏差与细微偏差：</w:t>
            </w:r>
          </w:p>
          <w:p>
            <w:pPr>
              <w:spacing w:line="400" w:lineRule="exact"/>
              <w:rPr>
                <w:rFonts w:ascii="宋体"/>
                <w:b/>
                <w:sz w:val="24"/>
              </w:rPr>
            </w:pPr>
            <w:r>
              <w:rPr>
                <w:rFonts w:hint="eastAsia" w:ascii="宋体" w:hAnsi="宋体"/>
                <w:b/>
                <w:sz w:val="24"/>
              </w:rPr>
              <w:t>以下为重大偏差与细微偏差的条款，请各投标人认真审阅。</w:t>
            </w:r>
          </w:p>
          <w:p>
            <w:pPr>
              <w:spacing w:line="400" w:lineRule="exact"/>
              <w:rPr>
                <w:rFonts w:ascii="宋体"/>
                <w:b/>
                <w:sz w:val="24"/>
              </w:rPr>
            </w:pPr>
            <w:r>
              <w:rPr>
                <w:rFonts w:hint="eastAsia" w:ascii="宋体" w:hAnsi="宋体"/>
                <w:b/>
                <w:sz w:val="24"/>
              </w:rPr>
              <w:t>（一）重大偏差：</w:t>
            </w:r>
          </w:p>
          <w:p>
            <w:pPr>
              <w:numPr>
                <w:ilvl w:val="0"/>
                <w:numId w:val="2"/>
              </w:numPr>
              <w:spacing w:line="400" w:lineRule="exact"/>
              <w:jc w:val="left"/>
              <w:rPr>
                <w:rFonts w:ascii="宋体"/>
                <w:sz w:val="24"/>
              </w:rPr>
            </w:pPr>
            <w:r>
              <w:rPr>
                <w:rFonts w:hint="eastAsia" w:ascii="宋体" w:hAnsi="宋体"/>
                <w:sz w:val="24"/>
              </w:rPr>
              <w:t>投标文件未按招标文件要求加盖公章并由单位负责人或其书面授权的代理人签字的；</w:t>
            </w:r>
          </w:p>
          <w:p>
            <w:pPr>
              <w:numPr>
                <w:ilvl w:val="0"/>
                <w:numId w:val="2"/>
              </w:numPr>
              <w:spacing w:line="400" w:lineRule="exact"/>
              <w:rPr>
                <w:rFonts w:ascii="宋体"/>
                <w:sz w:val="24"/>
              </w:rPr>
            </w:pPr>
            <w:r>
              <w:rPr>
                <w:rFonts w:hint="eastAsia" w:ascii="宋体" w:hAnsi="宋体"/>
                <w:sz w:val="24"/>
              </w:rPr>
              <w:t>投标文件中附有招标人不能接受的条件；</w:t>
            </w:r>
          </w:p>
          <w:p>
            <w:pPr>
              <w:numPr>
                <w:ilvl w:val="0"/>
                <w:numId w:val="2"/>
              </w:numPr>
              <w:spacing w:line="400" w:lineRule="exact"/>
              <w:rPr>
                <w:rFonts w:ascii="宋体"/>
                <w:sz w:val="24"/>
              </w:rPr>
            </w:pPr>
            <w:r>
              <w:rPr>
                <w:rFonts w:hint="eastAsia" w:ascii="宋体" w:hAnsi="宋体"/>
                <w:sz w:val="24"/>
              </w:rPr>
              <w:t>不符合招标文件中规定的实质性条款；</w:t>
            </w:r>
          </w:p>
          <w:p>
            <w:pPr>
              <w:spacing w:line="400" w:lineRule="exact"/>
              <w:rPr>
                <w:rFonts w:ascii="宋体"/>
                <w:b/>
                <w:sz w:val="24"/>
              </w:rPr>
            </w:pPr>
            <w:r>
              <w:rPr>
                <w:rFonts w:hint="eastAsia" w:ascii="宋体" w:hAnsi="宋体"/>
                <w:b/>
                <w:sz w:val="24"/>
              </w:rPr>
              <w:t>注：投标人的投标文件若有上述情形之一的，认定为未对招标文件作出实质性响应，作无效投标处理。</w:t>
            </w:r>
          </w:p>
          <w:p>
            <w:pPr>
              <w:spacing w:line="400" w:lineRule="exact"/>
              <w:rPr>
                <w:rFonts w:ascii="宋体"/>
                <w:sz w:val="24"/>
              </w:rPr>
            </w:pPr>
            <w:r>
              <w:rPr>
                <w:rFonts w:hint="eastAsia" w:ascii="宋体" w:hAnsi="宋体"/>
                <w:b/>
                <w:sz w:val="24"/>
              </w:rPr>
              <w:t>（二）细微偏差：</w:t>
            </w:r>
            <w:r>
              <w:rPr>
                <w:rFonts w:hint="eastAsia" w:ascii="宋体" w:hAnsi="宋体"/>
                <w:sz w:val="24"/>
              </w:rPr>
              <w:t>投标文件在实质上响应招标文件要求，但在个别地方存在漏项或者提供了不完整的技术信息和数据等情况，并且补正这些遗漏或者不完整不会对其他投标人造成不公平的结果。细微偏差不影响投标文件的有效性。</w:t>
            </w:r>
          </w:p>
          <w:p>
            <w:pPr>
              <w:spacing w:line="400" w:lineRule="exact"/>
              <w:ind w:firstLine="235" w:firstLineChars="98"/>
              <w:rPr>
                <w:rFonts w:ascii="宋体"/>
                <w:sz w:val="24"/>
              </w:rPr>
            </w:pPr>
            <w:r>
              <w:rPr>
                <w:rFonts w:hint="eastAsia" w:ascii="宋体" w:hAnsi="宋体"/>
                <w:sz w:val="24"/>
              </w:rPr>
              <w:t>评标委员会应当书面要求存在细微偏差的投标人在评标结束前予以补正。补正的程序和方法按照招标文件投标人须知第</w:t>
            </w:r>
            <w:r>
              <w:rPr>
                <w:rFonts w:ascii="宋体" w:hAnsi="宋体"/>
                <w:sz w:val="24"/>
              </w:rPr>
              <w:t>18</w:t>
            </w:r>
            <w:r>
              <w:rPr>
                <w:rFonts w:hint="eastAsia" w:ascii="宋体" w:hAnsi="宋体"/>
                <w:sz w:val="24"/>
              </w:rPr>
              <w:t>条的规定执行。无法补正的，可在评审时对细微偏差作不利于该投标人的认定。</w:t>
            </w:r>
          </w:p>
          <w:p>
            <w:pPr>
              <w:spacing w:line="400" w:lineRule="exact"/>
              <w:ind w:firstLine="236" w:firstLineChars="98"/>
              <w:rPr>
                <w:rFonts w:ascii="宋体"/>
                <w:b/>
                <w:sz w:val="24"/>
              </w:rPr>
            </w:pPr>
            <w:r>
              <w:rPr>
                <w:rFonts w:hint="eastAsia" w:ascii="宋体" w:hAnsi="宋体"/>
                <w:b/>
                <w:sz w:val="24"/>
              </w:rPr>
              <w:t>评标委员会判定重大偏差、细微偏差是依据投标文件，而不寻求其他的外部证据。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598" w:type="dxa"/>
            <w:noWrap/>
            <w:vAlign w:val="center"/>
          </w:tcPr>
          <w:p>
            <w:pPr>
              <w:spacing w:line="480" w:lineRule="exact"/>
              <w:jc w:val="center"/>
              <w:rPr>
                <w:rFonts w:ascii="宋体"/>
                <w:sz w:val="24"/>
              </w:rPr>
            </w:pPr>
            <w:r>
              <w:rPr>
                <w:rFonts w:ascii="宋体" w:hAnsi="宋体"/>
                <w:sz w:val="24"/>
              </w:rPr>
              <w:t>14</w:t>
            </w:r>
          </w:p>
        </w:tc>
        <w:tc>
          <w:tcPr>
            <w:tcW w:w="899" w:type="dxa"/>
            <w:noWrap/>
            <w:vAlign w:val="center"/>
          </w:tcPr>
          <w:p>
            <w:pPr>
              <w:spacing w:line="480" w:lineRule="exact"/>
              <w:jc w:val="center"/>
              <w:rPr>
                <w:rFonts w:ascii="宋体"/>
                <w:sz w:val="24"/>
              </w:rPr>
            </w:pPr>
            <w:r>
              <w:rPr>
                <w:rFonts w:ascii="宋体" w:hAnsi="宋体"/>
                <w:sz w:val="24"/>
              </w:rPr>
              <w:t>24</w:t>
            </w:r>
          </w:p>
        </w:tc>
        <w:tc>
          <w:tcPr>
            <w:tcW w:w="8510" w:type="dxa"/>
            <w:noWrap/>
            <w:vAlign w:val="center"/>
          </w:tcPr>
          <w:p>
            <w:pPr>
              <w:spacing w:line="400" w:lineRule="exact"/>
              <w:rPr>
                <w:rFonts w:ascii="宋体"/>
                <w:b/>
                <w:sz w:val="24"/>
              </w:rPr>
            </w:pPr>
            <w:r>
              <w:rPr>
                <w:rFonts w:hint="eastAsia" w:ascii="宋体" w:hAnsi="宋体"/>
                <w:sz w:val="24"/>
              </w:rPr>
              <w:t>招标项目监督部门：福建省泉州升华实业有限公司监事会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598" w:type="dxa"/>
            <w:noWrap/>
            <w:vAlign w:val="center"/>
          </w:tcPr>
          <w:p>
            <w:pPr>
              <w:spacing w:line="480" w:lineRule="exact"/>
              <w:jc w:val="center"/>
              <w:rPr>
                <w:rFonts w:hint="default" w:ascii="宋体" w:hAnsi="宋体" w:eastAsia="宋体"/>
                <w:sz w:val="24"/>
                <w:lang w:val="en-US" w:eastAsia="zh-CN"/>
              </w:rPr>
            </w:pPr>
            <w:bookmarkStart w:id="11" w:name="_Toc393803915"/>
            <w:bookmarkStart w:id="12" w:name="_Toc353124981"/>
            <w:bookmarkStart w:id="13" w:name="_Toc455741403"/>
            <w:bookmarkStart w:id="14" w:name="_Toc393803830"/>
            <w:bookmarkStart w:id="15" w:name="_Toc455741404"/>
            <w:bookmarkStart w:id="16" w:name="_Toc366826746"/>
            <w:bookmarkStart w:id="17" w:name="_Toc405899244"/>
            <w:bookmarkStart w:id="18" w:name="_Toc405899400"/>
            <w:bookmarkStart w:id="19" w:name="_Toc394923971"/>
            <w:bookmarkStart w:id="20" w:name="_Toc366671492"/>
            <w:bookmarkStart w:id="21" w:name="_Toc20201"/>
            <w:bookmarkStart w:id="22" w:name="_Toc366826834"/>
            <w:r>
              <w:rPr>
                <w:rFonts w:hint="eastAsia" w:ascii="宋体" w:hAnsi="宋体"/>
                <w:sz w:val="24"/>
                <w:lang w:val="en-US" w:eastAsia="zh-CN"/>
              </w:rPr>
              <w:t>15</w:t>
            </w:r>
          </w:p>
        </w:tc>
        <w:tc>
          <w:tcPr>
            <w:tcW w:w="899" w:type="dxa"/>
            <w:noWrap/>
            <w:vAlign w:val="center"/>
          </w:tcPr>
          <w:p>
            <w:pPr>
              <w:spacing w:line="480" w:lineRule="exact"/>
              <w:jc w:val="center"/>
              <w:rPr>
                <w:rFonts w:hint="eastAsia" w:ascii="宋体" w:hAnsi="宋体" w:eastAsia="宋体"/>
                <w:sz w:val="24"/>
                <w:lang w:eastAsia="zh-CN"/>
              </w:rPr>
            </w:pPr>
            <w:r>
              <w:rPr>
                <w:rFonts w:hint="eastAsia" w:ascii="宋体" w:hAnsi="宋体"/>
                <w:sz w:val="24"/>
                <w:lang w:eastAsia="zh-CN"/>
              </w:rPr>
              <w:t>现场踏勘</w:t>
            </w:r>
          </w:p>
        </w:tc>
        <w:tc>
          <w:tcPr>
            <w:tcW w:w="8510" w:type="dxa"/>
            <w:noWrap/>
            <w:vAlign w:val="center"/>
          </w:tcPr>
          <w:p>
            <w:pPr>
              <w:spacing w:line="360" w:lineRule="auto"/>
              <w:rPr>
                <w:rFonts w:hint="eastAsia" w:ascii="宋体" w:hAnsi="宋体"/>
                <w:sz w:val="24"/>
              </w:rPr>
            </w:pPr>
            <w:r>
              <w:rPr>
                <w:rFonts w:hint="eastAsia" w:ascii="宋体" w:hAnsi="宋体" w:cs="宋体"/>
                <w:b/>
                <w:bCs/>
                <w:kern w:val="1"/>
                <w:sz w:val="24"/>
                <w:highlight w:val="none"/>
              </w:rPr>
              <w:t>潜在投标人可自行对本合同包的实施地点进行实地踏勘，以便获取有关编制投标文件所涉及的现场资料；招标人对投标人实地勘察后做出的任何推论、理解和结论均不负责任，踏勘现场所发生的费用及发生的意外均由在投标人自行承担。本次项目现场踏勘时间为报名截止时间后的第二个工作日的上午</w:t>
            </w:r>
            <w:r>
              <w:rPr>
                <w:rFonts w:ascii="宋体" w:hAnsi="宋体" w:cs="宋体"/>
                <w:b/>
                <w:bCs/>
                <w:kern w:val="1"/>
                <w:sz w:val="24"/>
                <w:highlight w:val="none"/>
              </w:rPr>
              <w:t>09</w:t>
            </w:r>
            <w:r>
              <w:rPr>
                <w:rFonts w:hint="eastAsia" w:ascii="宋体" w:hAnsi="宋体" w:cs="宋体"/>
                <w:b/>
                <w:bCs/>
                <w:kern w:val="1"/>
                <w:sz w:val="24"/>
                <w:highlight w:val="none"/>
              </w:rPr>
              <w:t>：</w:t>
            </w:r>
            <w:r>
              <w:rPr>
                <w:rFonts w:ascii="宋体" w:cs="宋体"/>
                <w:b/>
                <w:bCs/>
                <w:kern w:val="1"/>
                <w:sz w:val="24"/>
                <w:highlight w:val="none"/>
              </w:rPr>
              <w:t>00</w:t>
            </w:r>
            <w:r>
              <w:rPr>
                <w:rFonts w:hint="eastAsia" w:ascii="宋体" w:hAnsi="宋体" w:cs="宋体"/>
                <w:b/>
                <w:bCs/>
                <w:kern w:val="1"/>
                <w:sz w:val="24"/>
                <w:highlight w:val="none"/>
              </w:rPr>
              <w:t>时</w:t>
            </w:r>
            <w:r>
              <w:rPr>
                <w:rFonts w:ascii="宋体" w:hAnsi="宋体" w:cs="宋体"/>
                <w:b/>
                <w:bCs/>
                <w:kern w:val="1"/>
                <w:sz w:val="24"/>
                <w:highlight w:val="none"/>
              </w:rPr>
              <w:t>-10:30</w:t>
            </w:r>
            <w:r>
              <w:rPr>
                <w:rFonts w:hint="eastAsia" w:ascii="宋体" w:hAnsi="宋体" w:cs="宋体"/>
                <w:b/>
                <w:bCs/>
                <w:kern w:val="1"/>
                <w:sz w:val="24"/>
                <w:highlight w:val="none"/>
              </w:rPr>
              <w:t>时，逾期不予接受，投标人须在踏勘前一天把踏勘人员的身份信息汇报给招标人并配合招标人单位的规章制度，否则招标人有权拒绝其参加现场踏勘。踏勘联系人：项先生</w:t>
            </w:r>
            <w:r>
              <w:rPr>
                <w:rFonts w:ascii="宋体" w:cs="宋体"/>
                <w:b/>
                <w:bCs/>
                <w:kern w:val="1"/>
                <w:sz w:val="24"/>
                <w:highlight w:val="none"/>
              </w:rPr>
              <w:t> </w:t>
            </w:r>
            <w:r>
              <w:rPr>
                <w:rFonts w:ascii="宋体" w:hAnsi="宋体" w:cs="宋体"/>
                <w:b/>
                <w:bCs/>
                <w:kern w:val="1"/>
                <w:sz w:val="24"/>
                <w:highlight w:val="none"/>
              </w:rPr>
              <w:t xml:space="preserve"> </w:t>
            </w:r>
            <w:r>
              <w:rPr>
                <w:rFonts w:hint="eastAsia" w:ascii="宋体" w:hAnsi="宋体" w:cs="宋体"/>
                <w:b/>
                <w:bCs/>
                <w:kern w:val="1"/>
                <w:sz w:val="24"/>
                <w:highlight w:val="none"/>
              </w:rPr>
              <w:t>联系方式：</w:t>
            </w:r>
            <w:r>
              <w:rPr>
                <w:rFonts w:ascii="宋体" w:hAnsi="宋体" w:cs="宋体"/>
                <w:b/>
                <w:bCs/>
                <w:kern w:val="1"/>
                <w:sz w:val="24"/>
                <w:highlight w:val="none"/>
              </w:rPr>
              <w:t>059568868937</w:t>
            </w:r>
            <w:r>
              <w:rPr>
                <w:rFonts w:hint="eastAsia" w:ascii="宋体" w:hAnsi="宋体" w:cs="宋体"/>
                <w:b/>
                <w:bCs/>
                <w:kern w:val="1"/>
                <w:sz w:val="24"/>
                <w:highlight w:val="none"/>
              </w:rPr>
              <w:t>。</w:t>
            </w:r>
          </w:p>
        </w:tc>
      </w:tr>
    </w:tbl>
    <w:p>
      <w:pPr>
        <w:pStyle w:val="16"/>
        <w:ind w:firstLine="0" w:firstLineChars="0"/>
      </w:pPr>
    </w:p>
    <w:p>
      <w:pPr>
        <w:spacing w:line="360" w:lineRule="auto"/>
        <w:ind w:firstLine="466" w:firstLineChars="200"/>
        <w:rPr>
          <w:rFonts w:ascii="宋体"/>
          <w:b/>
          <w:spacing w:val="-4"/>
          <w:sz w:val="24"/>
        </w:rPr>
      </w:pPr>
      <w:r>
        <w:rPr>
          <w:rFonts w:hint="eastAsia" w:ascii="宋体" w:hAnsi="宋体"/>
          <w:b/>
          <w:spacing w:val="-4"/>
          <w:sz w:val="24"/>
        </w:rPr>
        <w:t>附件</w:t>
      </w:r>
      <w:r>
        <w:rPr>
          <w:rFonts w:ascii="宋体" w:hAnsi="宋体"/>
          <w:b/>
          <w:spacing w:val="-4"/>
          <w:sz w:val="24"/>
        </w:rPr>
        <w:t>A</w:t>
      </w:r>
      <w:r>
        <w:rPr>
          <w:rFonts w:hint="eastAsia" w:ascii="宋体" w:hAnsi="宋体"/>
          <w:b/>
          <w:spacing w:val="-4"/>
          <w:sz w:val="24"/>
        </w:rPr>
        <w:t>：</w:t>
      </w:r>
      <w:bookmarkEnd w:id="11"/>
      <w:bookmarkEnd w:id="12"/>
      <w:bookmarkEnd w:id="13"/>
      <w:bookmarkEnd w:id="14"/>
      <w:bookmarkEnd w:id="15"/>
      <w:bookmarkEnd w:id="16"/>
      <w:bookmarkEnd w:id="17"/>
      <w:bookmarkEnd w:id="18"/>
      <w:bookmarkEnd w:id="19"/>
      <w:bookmarkEnd w:id="20"/>
      <w:bookmarkEnd w:id="21"/>
      <w:bookmarkEnd w:id="22"/>
      <w:r>
        <w:rPr>
          <w:rFonts w:hint="eastAsia" w:ascii="宋体" w:hAnsi="宋体"/>
          <w:b/>
          <w:spacing w:val="-4"/>
          <w:sz w:val="24"/>
        </w:rPr>
        <w:t>评标方法</w:t>
      </w:r>
    </w:p>
    <w:p>
      <w:pPr>
        <w:spacing w:line="360" w:lineRule="auto"/>
        <w:ind w:firstLine="480" w:firstLineChars="200"/>
        <w:rPr>
          <w:rFonts w:ascii="宋体"/>
          <w:sz w:val="24"/>
        </w:rPr>
      </w:pPr>
      <w:bookmarkStart w:id="23" w:name="_Toc27852"/>
      <w:r>
        <w:rPr>
          <w:rFonts w:hint="eastAsia" w:ascii="宋体" w:hAnsi="宋体"/>
          <w:sz w:val="24"/>
        </w:rPr>
        <w:t>第一条</w:t>
      </w:r>
      <w:r>
        <w:rPr>
          <w:rFonts w:ascii="宋体" w:hAnsi="宋体"/>
          <w:sz w:val="24"/>
        </w:rPr>
        <w:t xml:space="preserve">  </w:t>
      </w:r>
      <w:r>
        <w:rPr>
          <w:rFonts w:hint="eastAsia" w:ascii="宋体" w:hAnsi="宋体"/>
          <w:sz w:val="24"/>
        </w:rPr>
        <w:t>评标标准：</w:t>
      </w:r>
      <w:bookmarkEnd w:id="23"/>
      <w:r>
        <w:rPr>
          <w:rFonts w:hint="eastAsia" w:ascii="宋体" w:hAnsi="宋体"/>
          <w:sz w:val="24"/>
        </w:rPr>
        <w:t>评标工作按照《中华人民共和国招标投标法》及《中华人民共和国招标投标法实施条例》的有关规定执行，遵循“公开、公平、公正”和“诚实信用”的原则。评标委员会将按照招标文件规定对各投标人的投标文件采用相同的程序和标准进行评价和比较，评议过程严格按照招标文件的要求和条件进行。</w:t>
      </w:r>
    </w:p>
    <w:p>
      <w:pPr>
        <w:spacing w:line="360" w:lineRule="auto"/>
        <w:ind w:firstLine="472" w:firstLineChars="196"/>
        <w:rPr>
          <w:rFonts w:ascii="宋体"/>
          <w:spacing w:val="-2"/>
          <w:sz w:val="24"/>
        </w:rPr>
      </w:pPr>
      <w:r>
        <w:rPr>
          <w:rFonts w:hint="eastAsia" w:ascii="宋体" w:hAnsi="宋体"/>
          <w:b/>
          <w:sz w:val="24"/>
        </w:rPr>
        <w:t>第二条</w:t>
      </w:r>
      <w:r>
        <w:rPr>
          <w:rFonts w:ascii="宋体" w:hAnsi="宋体"/>
          <w:b/>
          <w:sz w:val="24"/>
        </w:rPr>
        <w:t xml:space="preserve">  </w:t>
      </w:r>
      <w:r>
        <w:rPr>
          <w:rFonts w:hint="eastAsia" w:ascii="宋体"/>
          <w:b/>
          <w:sz w:val="24"/>
        </w:rPr>
        <w:t>本项目评标采用综合评分法。</w:t>
      </w:r>
    </w:p>
    <w:p>
      <w:pPr>
        <w:spacing w:line="360" w:lineRule="auto"/>
        <w:ind w:firstLine="538" w:firstLineChars="228"/>
        <w:rPr>
          <w:rFonts w:ascii="宋体"/>
          <w:spacing w:val="-2"/>
          <w:sz w:val="24"/>
        </w:rPr>
      </w:pPr>
      <w:r>
        <w:rPr>
          <w:rFonts w:hint="eastAsia" w:ascii="宋体"/>
          <w:spacing w:val="-2"/>
          <w:sz w:val="24"/>
        </w:rPr>
        <w:t>第一阶段：评标委员会按照招标法律法规及相关规定、招标文件规定的评标方法和标准，对通过资格性及符合性审查的技术商务文件进行评审，评出实质性响应招标文件技术商务要求的投标人，并计算出各投标人技术商务部分的得分。</w:t>
      </w:r>
    </w:p>
    <w:p>
      <w:pPr>
        <w:spacing w:line="360" w:lineRule="auto"/>
        <w:ind w:firstLine="538" w:firstLineChars="228"/>
        <w:rPr>
          <w:b/>
          <w:bCs/>
          <w:sz w:val="24"/>
        </w:rPr>
      </w:pPr>
      <w:r>
        <w:rPr>
          <w:rFonts w:hint="eastAsia" w:ascii="宋体"/>
          <w:spacing w:val="-2"/>
          <w:sz w:val="24"/>
        </w:rPr>
        <w:t>第二阶段：经第一阶段评选出的实质性响应招标文件技术商务要求的投标人进入第二阶段评标。评标委员会按招标文件规定的评标方法和标准，评出实质性响应招标文件报价要求的投标人，并计算出各投标人价格部分的得分。</w:t>
      </w:r>
    </w:p>
    <w:p>
      <w:pPr>
        <w:spacing w:line="400" w:lineRule="exact"/>
        <w:jc w:val="left"/>
        <w:outlineLvl w:val="1"/>
        <w:rPr>
          <w:rFonts w:ascii="宋体" w:cs="宋体"/>
          <w:b/>
          <w:bCs/>
          <w:sz w:val="24"/>
          <w:u w:val="double"/>
        </w:rPr>
      </w:pPr>
      <w:r>
        <w:rPr>
          <w:rFonts w:hint="eastAsia" w:ascii="宋体"/>
          <w:spacing w:val="-2"/>
          <w:sz w:val="24"/>
        </w:rPr>
        <w:t>最后将两阶段相加汇总计算各合格投标人的综合得分，并按各合格投标人的综合得分由高到低顺序推荐一名中标候选人。若有相同的最高得分，则其中投标总价低的投标人将被排序在前；若有相同的最高得分且投标报价相</w:t>
      </w:r>
      <w:r>
        <w:rPr>
          <w:rFonts w:hint="eastAsia" w:ascii="宋体"/>
          <w:sz w:val="24"/>
        </w:rPr>
        <w:t>同的，则按技术部分得分从高到低顺序进行排列，技术部分得分高的投标人将被排序在前。若</w:t>
      </w:r>
      <w:r>
        <w:rPr>
          <w:rFonts w:hint="eastAsia" w:ascii="宋体"/>
          <w:spacing w:val="-2"/>
          <w:sz w:val="24"/>
        </w:rPr>
        <w:t>综合得分</w:t>
      </w:r>
      <w:r>
        <w:rPr>
          <w:rFonts w:hint="eastAsia" w:ascii="宋体"/>
          <w:sz w:val="24"/>
        </w:rPr>
        <w:t>、</w:t>
      </w:r>
      <w:r>
        <w:rPr>
          <w:rFonts w:hint="eastAsia" w:ascii="宋体"/>
          <w:spacing w:val="-2"/>
          <w:sz w:val="24"/>
        </w:rPr>
        <w:t>投标报价和</w:t>
      </w:r>
      <w:r>
        <w:rPr>
          <w:rFonts w:hint="eastAsia" w:ascii="宋体"/>
          <w:sz w:val="24"/>
        </w:rPr>
        <w:t>技术部分得分均相同的，则由评标委员会通过随机抽取确定中标候选人。</w:t>
      </w:r>
    </w:p>
    <w:p>
      <w:pPr>
        <w:spacing w:line="360" w:lineRule="auto"/>
        <w:rPr>
          <w:rFonts w:ascii="宋体"/>
          <w:b/>
          <w:bCs/>
          <w:spacing w:val="-2"/>
          <w:sz w:val="24"/>
          <w:shd w:val="pct10" w:color="auto" w:fill="FFFFFF"/>
        </w:rPr>
      </w:pPr>
      <w:bookmarkStart w:id="24" w:name="_Toc31350"/>
      <w:r>
        <w:rPr>
          <w:rFonts w:hint="eastAsia" w:ascii="宋体" w:hAnsi="宋体" w:cs="宋体"/>
          <w:b/>
          <w:bCs/>
          <w:sz w:val="24"/>
        </w:rPr>
        <w:t>合同包</w:t>
      </w:r>
      <w:r>
        <w:rPr>
          <w:rFonts w:ascii="宋体" w:hAnsi="宋体" w:cs="宋体"/>
          <w:b/>
          <w:bCs/>
          <w:sz w:val="24"/>
        </w:rPr>
        <w:t>1</w:t>
      </w:r>
      <w:r>
        <w:rPr>
          <w:rFonts w:hint="eastAsia" w:ascii="宋体" w:hAnsi="宋体" w:cs="宋体"/>
          <w:b/>
          <w:bCs/>
          <w:sz w:val="24"/>
        </w:rPr>
        <w:t>各评分项分值具体如下：</w:t>
      </w:r>
      <w:r>
        <w:rPr>
          <w:rFonts w:ascii="宋体" w:hAnsi="宋体" w:cs="宋体"/>
          <w:b/>
          <w:bCs/>
          <w:sz w:val="24"/>
        </w:rPr>
        <w:t xml:space="preserve"> </w:t>
      </w:r>
    </w:p>
    <w:p>
      <w:pPr>
        <w:spacing w:line="360" w:lineRule="auto"/>
        <w:rPr>
          <w:rFonts w:ascii="宋体"/>
          <w:b/>
          <w:spacing w:val="-2"/>
          <w:sz w:val="24"/>
          <w:shd w:val="pct10" w:color="auto" w:fill="FFFFFF"/>
        </w:rPr>
      </w:pPr>
      <w:r>
        <w:rPr>
          <w:rFonts w:ascii="宋体" w:hAnsi="宋体"/>
          <w:b/>
          <w:spacing w:val="-2"/>
          <w:sz w:val="24"/>
          <w:shd w:val="pct10" w:color="auto" w:fill="FFFFFF"/>
        </w:rPr>
        <w:t>A</w:t>
      </w:r>
      <w:r>
        <w:rPr>
          <w:rFonts w:hint="eastAsia" w:ascii="宋体" w:hAnsi="宋体"/>
          <w:b/>
          <w:spacing w:val="-2"/>
          <w:sz w:val="24"/>
          <w:shd w:val="pct10" w:color="auto" w:fill="FFFFFF"/>
        </w:rPr>
        <w:t>：技术部分评分</w:t>
      </w:r>
      <w:r>
        <w:rPr>
          <w:rFonts w:ascii="宋体" w:hAnsi="宋体"/>
          <w:b/>
          <w:spacing w:val="-2"/>
          <w:sz w:val="24"/>
          <w:shd w:val="pct10" w:color="auto" w:fill="FFFFFF"/>
        </w:rPr>
        <w:t xml:space="preserve">           </w:t>
      </w:r>
      <w:r>
        <w:rPr>
          <w:rFonts w:hint="eastAsia" w:ascii="宋体" w:hAnsi="宋体"/>
          <w:b/>
          <w:spacing w:val="-2"/>
          <w:sz w:val="24"/>
          <w:shd w:val="pct10" w:color="auto" w:fill="FFFFFF"/>
        </w:rPr>
        <w:t>满分</w:t>
      </w:r>
      <w:r>
        <w:rPr>
          <w:rFonts w:ascii="宋体" w:hAnsi="宋体"/>
          <w:b/>
          <w:spacing w:val="-2"/>
          <w:sz w:val="24"/>
          <w:shd w:val="pct10" w:color="auto" w:fill="FFFFFF"/>
        </w:rPr>
        <w:t>50</w:t>
      </w:r>
      <w:r>
        <w:rPr>
          <w:rFonts w:hint="eastAsia" w:ascii="宋体" w:hAnsi="宋体"/>
          <w:b/>
          <w:spacing w:val="-2"/>
          <w:sz w:val="24"/>
          <w:shd w:val="pct10" w:color="auto" w:fill="FFFFFF"/>
        </w:rPr>
        <w:t>分</w:t>
      </w:r>
    </w:p>
    <w:p>
      <w:pPr>
        <w:spacing w:line="360" w:lineRule="auto"/>
        <w:rPr>
          <w:rFonts w:ascii="宋体"/>
          <w:b/>
          <w:spacing w:val="-2"/>
          <w:sz w:val="24"/>
          <w:shd w:val="pct10" w:color="auto" w:fill="FFFFFF"/>
        </w:rPr>
      </w:pPr>
      <w:r>
        <w:rPr>
          <w:rFonts w:ascii="宋体" w:hAnsi="宋体"/>
          <w:b/>
          <w:spacing w:val="-2"/>
          <w:sz w:val="24"/>
          <w:shd w:val="pct10" w:color="auto" w:fill="FFFFFF"/>
        </w:rPr>
        <w:t>B</w:t>
      </w:r>
      <w:r>
        <w:rPr>
          <w:rFonts w:hint="eastAsia" w:ascii="宋体" w:hAnsi="宋体"/>
          <w:b/>
          <w:spacing w:val="-2"/>
          <w:sz w:val="24"/>
          <w:shd w:val="pct10" w:color="auto" w:fill="FFFFFF"/>
        </w:rPr>
        <w:t>：商务部分评分</w:t>
      </w:r>
      <w:r>
        <w:rPr>
          <w:rFonts w:ascii="宋体" w:hAnsi="宋体"/>
          <w:b/>
          <w:spacing w:val="-2"/>
          <w:sz w:val="24"/>
          <w:shd w:val="pct10" w:color="auto" w:fill="FFFFFF"/>
        </w:rPr>
        <w:t xml:space="preserve">           </w:t>
      </w:r>
      <w:r>
        <w:rPr>
          <w:rFonts w:hint="eastAsia" w:ascii="宋体" w:hAnsi="宋体"/>
          <w:b/>
          <w:spacing w:val="-2"/>
          <w:sz w:val="24"/>
          <w:shd w:val="pct10" w:color="auto" w:fill="FFFFFF"/>
        </w:rPr>
        <w:t>满分</w:t>
      </w:r>
      <w:r>
        <w:rPr>
          <w:rFonts w:ascii="宋体" w:hAnsi="宋体"/>
          <w:b/>
          <w:spacing w:val="-2"/>
          <w:sz w:val="24"/>
          <w:shd w:val="pct10" w:color="auto" w:fill="FFFFFF"/>
        </w:rPr>
        <w:t>10</w:t>
      </w:r>
      <w:r>
        <w:rPr>
          <w:rFonts w:hint="eastAsia" w:ascii="宋体" w:hAnsi="宋体"/>
          <w:b/>
          <w:spacing w:val="-2"/>
          <w:sz w:val="24"/>
          <w:shd w:val="pct10" w:color="auto" w:fill="FFFFFF"/>
        </w:rPr>
        <w:t>分</w:t>
      </w:r>
    </w:p>
    <w:p>
      <w:pPr>
        <w:spacing w:line="360" w:lineRule="auto"/>
        <w:rPr>
          <w:rFonts w:ascii="宋体"/>
          <w:b/>
          <w:spacing w:val="-2"/>
          <w:sz w:val="24"/>
          <w:shd w:val="pct10" w:color="auto" w:fill="FFFFFF"/>
        </w:rPr>
      </w:pPr>
      <w:r>
        <w:rPr>
          <w:rFonts w:ascii="宋体" w:hAnsi="宋体"/>
          <w:b/>
          <w:spacing w:val="-2"/>
          <w:sz w:val="24"/>
          <w:shd w:val="pct10" w:color="auto" w:fill="FFFFFF"/>
        </w:rPr>
        <w:t>C</w:t>
      </w:r>
      <w:r>
        <w:rPr>
          <w:rFonts w:hint="eastAsia" w:ascii="宋体" w:hAnsi="宋体"/>
          <w:b/>
          <w:spacing w:val="-2"/>
          <w:sz w:val="24"/>
          <w:shd w:val="pct10" w:color="auto" w:fill="FFFFFF"/>
        </w:rPr>
        <w:t>：报价部分评分</w:t>
      </w:r>
      <w:r>
        <w:rPr>
          <w:rFonts w:ascii="宋体" w:hAnsi="宋体"/>
          <w:b/>
          <w:spacing w:val="-2"/>
          <w:sz w:val="24"/>
          <w:shd w:val="pct10" w:color="auto" w:fill="FFFFFF"/>
        </w:rPr>
        <w:t xml:space="preserve">           </w:t>
      </w:r>
      <w:r>
        <w:rPr>
          <w:rFonts w:hint="eastAsia" w:ascii="宋体" w:hAnsi="宋体"/>
          <w:b/>
          <w:spacing w:val="-2"/>
          <w:sz w:val="24"/>
          <w:shd w:val="pct10" w:color="auto" w:fill="FFFFFF"/>
        </w:rPr>
        <w:t>满分</w:t>
      </w:r>
      <w:r>
        <w:rPr>
          <w:rFonts w:ascii="宋体" w:hAnsi="宋体"/>
          <w:b/>
          <w:spacing w:val="-2"/>
          <w:sz w:val="24"/>
          <w:shd w:val="pct10" w:color="auto" w:fill="FFFFFF"/>
        </w:rPr>
        <w:t>40</w:t>
      </w:r>
      <w:r>
        <w:rPr>
          <w:rFonts w:hint="eastAsia" w:ascii="宋体" w:hAnsi="宋体"/>
          <w:b/>
          <w:spacing w:val="-2"/>
          <w:sz w:val="24"/>
          <w:shd w:val="pct10" w:color="auto" w:fill="FFFFFF"/>
        </w:rPr>
        <w:t>分</w:t>
      </w:r>
    </w:p>
    <w:p>
      <w:pPr>
        <w:spacing w:line="360" w:lineRule="auto"/>
        <w:rPr>
          <w:rFonts w:ascii="宋体"/>
          <w:b/>
          <w:spacing w:val="-2"/>
          <w:sz w:val="24"/>
          <w:shd w:val="pct10" w:color="auto" w:fill="FFFFFF"/>
        </w:rPr>
      </w:pPr>
      <w:r>
        <w:rPr>
          <w:rFonts w:hint="eastAsia" w:ascii="宋体" w:hAnsi="宋体"/>
          <w:b/>
          <w:spacing w:val="-2"/>
          <w:sz w:val="24"/>
          <w:shd w:val="pct10" w:color="auto" w:fill="FFFFFF"/>
        </w:rPr>
        <w:t>各评委评分</w:t>
      </w:r>
      <w:r>
        <w:rPr>
          <w:rFonts w:ascii="宋体" w:hAnsi="宋体"/>
          <w:b/>
          <w:spacing w:val="-2"/>
          <w:sz w:val="24"/>
          <w:shd w:val="pct10" w:color="auto" w:fill="FFFFFF"/>
        </w:rPr>
        <w:t>A</w:t>
      </w:r>
      <w:r>
        <w:rPr>
          <w:rFonts w:hint="eastAsia" w:ascii="宋体" w:hAnsi="宋体"/>
          <w:b/>
          <w:spacing w:val="-2"/>
          <w:sz w:val="24"/>
          <w:shd w:val="pct10" w:color="auto" w:fill="FFFFFF"/>
        </w:rPr>
        <w:t>、</w:t>
      </w:r>
      <w:r>
        <w:rPr>
          <w:rFonts w:ascii="宋体" w:hAnsi="宋体"/>
          <w:b/>
          <w:spacing w:val="-2"/>
          <w:sz w:val="24"/>
          <w:shd w:val="pct10" w:color="auto" w:fill="FFFFFF"/>
        </w:rPr>
        <w:t>B</w:t>
      </w:r>
      <w:r>
        <w:rPr>
          <w:rFonts w:hint="eastAsia" w:ascii="宋体" w:hAnsi="宋体"/>
          <w:b/>
          <w:spacing w:val="-2"/>
          <w:sz w:val="24"/>
          <w:shd w:val="pct10" w:color="auto" w:fill="FFFFFF"/>
        </w:rPr>
        <w:t>部分分别取算术平均值为最终得分，并取小数点后的</w:t>
      </w:r>
      <w:r>
        <w:rPr>
          <w:rFonts w:ascii="宋体" w:hAnsi="宋体"/>
          <w:b/>
          <w:spacing w:val="-2"/>
          <w:sz w:val="24"/>
          <w:shd w:val="pct10" w:color="auto" w:fill="FFFFFF"/>
        </w:rPr>
        <w:t>2</w:t>
      </w:r>
      <w:r>
        <w:rPr>
          <w:rFonts w:hint="eastAsia" w:ascii="宋体" w:hAnsi="宋体"/>
          <w:b/>
          <w:spacing w:val="-2"/>
          <w:sz w:val="24"/>
          <w:shd w:val="pct10" w:color="auto" w:fill="FFFFFF"/>
        </w:rPr>
        <w:t>位数。</w:t>
      </w:r>
    </w:p>
    <w:p>
      <w:pPr>
        <w:spacing w:line="360" w:lineRule="auto"/>
        <w:rPr>
          <w:rFonts w:ascii="宋体"/>
          <w:b/>
          <w:spacing w:val="-2"/>
          <w:sz w:val="24"/>
          <w:shd w:val="pct10" w:color="auto" w:fill="FFFFFF"/>
        </w:rPr>
      </w:pPr>
      <w:r>
        <w:rPr>
          <w:rFonts w:hint="eastAsia" w:ascii="宋体" w:hAnsi="宋体"/>
          <w:b/>
          <w:spacing w:val="-2"/>
          <w:sz w:val="24"/>
          <w:shd w:val="pct10" w:color="auto" w:fill="FFFFFF"/>
        </w:rPr>
        <w:t>综合得分为：</w:t>
      </w:r>
      <w:r>
        <w:rPr>
          <w:rFonts w:ascii="宋体" w:hAnsi="宋体"/>
          <w:b/>
          <w:spacing w:val="-2"/>
          <w:sz w:val="24"/>
          <w:shd w:val="pct10" w:color="auto" w:fill="FFFFFF"/>
        </w:rPr>
        <w:t>A+B+C</w:t>
      </w:r>
    </w:p>
    <w:tbl>
      <w:tblPr>
        <w:tblStyle w:val="18"/>
        <w:tblW w:w="9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696"/>
        <w:gridCol w:w="859"/>
        <w:gridCol w:w="6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44" w:type="dxa"/>
            <w:noWrap/>
            <w:vAlign w:val="center"/>
          </w:tcPr>
          <w:p>
            <w:pPr>
              <w:jc w:val="center"/>
              <w:rPr>
                <w:rFonts w:ascii="宋体"/>
                <w:sz w:val="24"/>
              </w:rPr>
            </w:pPr>
            <w:r>
              <w:rPr>
                <w:rFonts w:hint="eastAsia" w:ascii="宋体" w:hAnsi="宋体"/>
                <w:sz w:val="24"/>
              </w:rPr>
              <w:t>序号</w:t>
            </w:r>
          </w:p>
        </w:tc>
        <w:tc>
          <w:tcPr>
            <w:tcW w:w="1696" w:type="dxa"/>
            <w:noWrap/>
            <w:vAlign w:val="center"/>
          </w:tcPr>
          <w:p>
            <w:pPr>
              <w:jc w:val="center"/>
              <w:rPr>
                <w:rFonts w:ascii="宋体"/>
                <w:sz w:val="24"/>
              </w:rPr>
            </w:pPr>
            <w:r>
              <w:rPr>
                <w:rFonts w:hint="eastAsia" w:ascii="宋体" w:hAnsi="宋体"/>
                <w:sz w:val="24"/>
              </w:rPr>
              <w:t>评标项目</w:t>
            </w:r>
          </w:p>
        </w:tc>
        <w:tc>
          <w:tcPr>
            <w:tcW w:w="859" w:type="dxa"/>
            <w:noWrap/>
            <w:vAlign w:val="center"/>
          </w:tcPr>
          <w:p>
            <w:pPr>
              <w:jc w:val="center"/>
              <w:rPr>
                <w:rFonts w:ascii="宋体"/>
                <w:sz w:val="24"/>
              </w:rPr>
            </w:pPr>
            <w:r>
              <w:rPr>
                <w:rFonts w:hint="eastAsia" w:ascii="宋体" w:hAnsi="宋体"/>
                <w:sz w:val="24"/>
              </w:rPr>
              <w:t>评标权重</w:t>
            </w:r>
          </w:p>
        </w:tc>
        <w:tc>
          <w:tcPr>
            <w:tcW w:w="6701" w:type="dxa"/>
            <w:noWrap/>
            <w:vAlign w:val="center"/>
          </w:tcPr>
          <w:p>
            <w:pPr>
              <w:jc w:val="center"/>
              <w:rPr>
                <w:rFonts w:ascii="宋体"/>
                <w:sz w:val="24"/>
              </w:rPr>
            </w:pPr>
            <w:r>
              <w:rPr>
                <w:rFonts w:hint="eastAsia" w:ascii="宋体" w:hAnsi="宋体"/>
                <w:sz w:val="24"/>
              </w:rPr>
              <w:t>评价标准及方法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00" w:type="dxa"/>
            <w:gridSpan w:val="4"/>
            <w:noWrap/>
          </w:tcPr>
          <w:p>
            <w:pPr>
              <w:rPr>
                <w:rFonts w:ascii="宋体"/>
                <w:sz w:val="24"/>
              </w:rPr>
            </w:pPr>
            <w:r>
              <w:rPr>
                <w:rFonts w:hint="eastAsia" w:ascii="宋体" w:hAnsi="宋体"/>
                <w:b/>
                <w:spacing w:val="-2"/>
                <w:sz w:val="24"/>
                <w:shd w:val="pct10" w:color="auto" w:fill="FFFFFF"/>
              </w:rPr>
              <w:t>第一阶段技术、商务部分评标：</w:t>
            </w:r>
            <w:r>
              <w:rPr>
                <w:rFonts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44" w:type="dxa"/>
            <w:noWrap/>
            <w:vAlign w:val="center"/>
          </w:tcPr>
          <w:p>
            <w:pPr>
              <w:jc w:val="center"/>
              <w:rPr>
                <w:rFonts w:ascii="宋体"/>
                <w:b/>
                <w:sz w:val="24"/>
              </w:rPr>
            </w:pPr>
            <w:r>
              <w:rPr>
                <w:rFonts w:hint="eastAsia" w:ascii="宋体" w:hAnsi="宋体"/>
                <w:b/>
                <w:sz w:val="24"/>
              </w:rPr>
              <w:t>一</w:t>
            </w:r>
          </w:p>
        </w:tc>
        <w:tc>
          <w:tcPr>
            <w:tcW w:w="9256" w:type="dxa"/>
            <w:gridSpan w:val="3"/>
            <w:noWrap/>
          </w:tcPr>
          <w:p>
            <w:pPr>
              <w:rPr>
                <w:sz w:val="24"/>
              </w:rPr>
            </w:pPr>
            <w:r>
              <w:rPr>
                <w:rFonts w:hint="eastAsia"/>
                <w:b/>
                <w:bCs/>
                <w:sz w:val="24"/>
              </w:rPr>
              <w:t>技术部分评</w:t>
            </w:r>
            <w:r>
              <w:rPr>
                <w:rFonts w:hint="eastAsia" w:ascii="宋体" w:hAnsi="宋体" w:cs="宋体"/>
                <w:b/>
                <w:bCs/>
                <w:sz w:val="24"/>
              </w:rPr>
              <w:t>分（</w:t>
            </w:r>
            <w:r>
              <w:rPr>
                <w:rFonts w:ascii="宋体" w:hAnsi="宋体" w:cs="宋体"/>
                <w:b/>
                <w:bCs/>
                <w:sz w:val="24"/>
              </w:rPr>
              <w:t>A</w:t>
            </w:r>
            <w:r>
              <w:rPr>
                <w:rFonts w:hint="eastAsia" w:ascii="宋体" w:hAnsi="宋体" w:cs="宋体"/>
                <w:b/>
                <w:bCs/>
                <w:sz w:val="24"/>
              </w:rPr>
              <w:t>满分</w:t>
            </w:r>
            <w:r>
              <w:rPr>
                <w:rFonts w:ascii="宋体" w:hAnsi="宋体" w:cs="宋体"/>
                <w:b/>
                <w:bCs/>
                <w:sz w:val="24"/>
              </w:rPr>
              <w:t>50</w:t>
            </w:r>
            <w:r>
              <w:rPr>
                <w:rFonts w:hint="eastAsia" w:ascii="宋体" w:hAnsi="宋体" w:cs="宋体"/>
                <w:b/>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44" w:type="dxa"/>
            <w:noWrap/>
            <w:vAlign w:val="center"/>
          </w:tcPr>
          <w:p>
            <w:pPr>
              <w:spacing w:line="360" w:lineRule="auto"/>
              <w:jc w:val="center"/>
              <w:rPr>
                <w:rFonts w:ascii="宋体"/>
                <w:sz w:val="24"/>
              </w:rPr>
            </w:pPr>
            <w:r>
              <w:rPr>
                <w:rFonts w:ascii="宋体" w:hAnsi="宋体"/>
                <w:sz w:val="24"/>
              </w:rPr>
              <w:t>A1</w:t>
            </w:r>
          </w:p>
        </w:tc>
        <w:tc>
          <w:tcPr>
            <w:tcW w:w="1696" w:type="dxa"/>
            <w:noWrap/>
            <w:vAlign w:val="center"/>
          </w:tcPr>
          <w:p>
            <w:pPr>
              <w:widowControl/>
              <w:jc w:val="left"/>
              <w:rPr>
                <w:rFonts w:hAnsi="宋体"/>
                <w:b/>
                <w:sz w:val="24"/>
              </w:rPr>
            </w:pPr>
            <w:r>
              <w:rPr>
                <w:rFonts w:hint="eastAsia" w:ascii="宋体" w:hAnsi="宋体" w:cs="宋体"/>
                <w:kern w:val="0"/>
                <w:sz w:val="24"/>
              </w:rPr>
              <w:t>技术响应情况</w:t>
            </w:r>
          </w:p>
        </w:tc>
        <w:tc>
          <w:tcPr>
            <w:tcW w:w="859" w:type="dxa"/>
            <w:noWrap/>
            <w:vAlign w:val="center"/>
          </w:tcPr>
          <w:p>
            <w:pPr>
              <w:widowControl/>
              <w:jc w:val="center"/>
              <w:rPr>
                <w:rFonts w:ascii="宋体"/>
                <w:color w:val="auto"/>
                <w:sz w:val="24"/>
              </w:rPr>
            </w:pPr>
            <w:r>
              <w:rPr>
                <w:rFonts w:ascii="宋体"/>
                <w:color w:val="auto"/>
                <w:sz w:val="24"/>
              </w:rPr>
              <w:t>35</w:t>
            </w:r>
          </w:p>
        </w:tc>
        <w:tc>
          <w:tcPr>
            <w:tcW w:w="6701" w:type="dxa"/>
            <w:noWrap/>
            <w:vAlign w:val="center"/>
          </w:tcPr>
          <w:p>
            <w:pPr>
              <w:widowControl/>
              <w:jc w:val="left"/>
              <w:rPr>
                <w:rFonts w:ascii="宋体" w:cs="宋体"/>
                <w:bCs/>
                <w:color w:val="auto"/>
                <w:sz w:val="24"/>
              </w:rPr>
            </w:pPr>
            <w:r>
              <w:rPr>
                <w:rFonts w:hint="eastAsia" w:ascii="宋体" w:hAnsi="宋体" w:cs="宋体"/>
                <w:bCs/>
                <w:color w:val="auto"/>
                <w:sz w:val="24"/>
              </w:rPr>
              <w:t>根据投标人所提供的技术和服务要求响应表及商务条件部分，并结合所投产品的佐证材料等方面情况，对照招标文件的要求，由评委按以下标准评定：全部满足招标文件要求的得</w:t>
            </w:r>
            <w:r>
              <w:rPr>
                <w:rFonts w:ascii="宋体" w:hAnsi="宋体" w:cs="宋体"/>
                <w:bCs/>
                <w:color w:val="auto"/>
                <w:sz w:val="24"/>
              </w:rPr>
              <w:t>35</w:t>
            </w:r>
            <w:r>
              <w:rPr>
                <w:rFonts w:hint="eastAsia" w:ascii="宋体" w:hAnsi="宋体" w:cs="宋体"/>
                <w:bCs/>
                <w:color w:val="auto"/>
                <w:sz w:val="24"/>
              </w:rPr>
              <w:t>分。</w:t>
            </w:r>
          </w:p>
          <w:p>
            <w:pPr>
              <w:widowControl/>
              <w:jc w:val="left"/>
              <w:rPr>
                <w:rFonts w:ascii="宋体" w:cs="宋体"/>
                <w:bCs/>
                <w:color w:val="auto"/>
                <w:sz w:val="24"/>
              </w:rPr>
            </w:pPr>
            <w:r>
              <w:rPr>
                <w:rFonts w:hint="eastAsia" w:ascii="宋体" w:hAnsi="宋体" w:cs="宋体"/>
                <w:bCs/>
                <w:color w:val="auto"/>
                <w:sz w:val="24"/>
              </w:rPr>
              <w:t>①标注</w:t>
            </w:r>
            <w:r>
              <w:rPr>
                <w:rFonts w:ascii="宋体" w:hAnsi="宋体" w:cs="宋体"/>
                <w:bCs/>
                <w:color w:val="auto"/>
                <w:sz w:val="24"/>
              </w:rPr>
              <w:t xml:space="preserve"> </w:t>
            </w:r>
            <w:r>
              <w:rPr>
                <w:rFonts w:hint="eastAsia" w:ascii="宋体" w:hAnsi="宋体" w:cs="宋体"/>
                <w:bCs/>
                <w:color w:val="auto"/>
                <w:sz w:val="24"/>
              </w:rPr>
              <w:t>“◆”的内容，共</w:t>
            </w:r>
            <w:r>
              <w:rPr>
                <w:rFonts w:ascii="宋体" w:hAnsi="宋体" w:cs="宋体"/>
                <w:bCs/>
                <w:color w:val="auto"/>
                <w:sz w:val="24"/>
              </w:rPr>
              <w:t>5</w:t>
            </w:r>
            <w:r>
              <w:rPr>
                <w:rFonts w:hint="eastAsia" w:ascii="宋体" w:hAnsi="宋体" w:cs="宋体"/>
                <w:bCs/>
                <w:color w:val="auto"/>
                <w:sz w:val="24"/>
              </w:rPr>
              <w:t>项，每负偏离一项扣</w:t>
            </w:r>
            <w:r>
              <w:rPr>
                <w:rFonts w:ascii="宋体" w:hAnsi="宋体" w:cs="宋体"/>
                <w:bCs/>
                <w:color w:val="auto"/>
                <w:sz w:val="24"/>
              </w:rPr>
              <w:t>3</w:t>
            </w:r>
            <w:r>
              <w:rPr>
                <w:rFonts w:hint="eastAsia" w:ascii="宋体" w:hAnsi="宋体" w:cs="宋体"/>
                <w:bCs/>
                <w:color w:val="auto"/>
                <w:sz w:val="24"/>
              </w:rPr>
              <w:t>分，共计</w:t>
            </w:r>
            <w:r>
              <w:rPr>
                <w:rFonts w:ascii="宋体" w:hAnsi="宋体" w:cs="宋体"/>
                <w:bCs/>
                <w:color w:val="auto"/>
                <w:sz w:val="24"/>
              </w:rPr>
              <w:t>15</w:t>
            </w:r>
            <w:r>
              <w:rPr>
                <w:rFonts w:hint="eastAsia" w:ascii="宋体" w:hAnsi="宋体" w:cs="宋体"/>
                <w:bCs/>
                <w:color w:val="auto"/>
                <w:sz w:val="24"/>
              </w:rPr>
              <w:t>分；</w:t>
            </w:r>
          </w:p>
          <w:p>
            <w:pPr>
              <w:widowControl/>
              <w:jc w:val="left"/>
              <w:rPr>
                <w:rFonts w:ascii="宋体"/>
                <w:color w:val="auto"/>
                <w:sz w:val="24"/>
              </w:rPr>
            </w:pPr>
            <w:r>
              <w:rPr>
                <w:rFonts w:hint="eastAsia" w:ascii="Calibri" w:hAnsi="Calibri" w:cs="Calibri"/>
                <w:bCs/>
                <w:color w:val="auto"/>
                <w:sz w:val="24"/>
              </w:rPr>
              <w:t>②</w:t>
            </w:r>
            <w:r>
              <w:rPr>
                <w:rFonts w:hint="eastAsia" w:ascii="宋体" w:hAnsi="宋体" w:cs="宋体"/>
                <w:bCs/>
                <w:color w:val="auto"/>
                <w:sz w:val="24"/>
              </w:rPr>
              <w:t>其他未标注“◆”的评审项（共</w:t>
            </w:r>
            <w:r>
              <w:rPr>
                <w:rFonts w:ascii="宋体" w:hAnsi="宋体" w:cs="宋体"/>
                <w:bCs/>
                <w:color w:val="auto"/>
                <w:sz w:val="24"/>
              </w:rPr>
              <w:t>20</w:t>
            </w:r>
            <w:r>
              <w:rPr>
                <w:rFonts w:hint="eastAsia" w:ascii="宋体" w:hAnsi="宋体" w:cs="宋体"/>
                <w:bCs/>
                <w:color w:val="auto"/>
                <w:sz w:val="24"/>
              </w:rPr>
              <w:t>项），每负偏离一项扣</w:t>
            </w:r>
            <w:r>
              <w:rPr>
                <w:rFonts w:ascii="宋体" w:hAnsi="宋体" w:cs="宋体"/>
                <w:bCs/>
                <w:color w:val="auto"/>
                <w:sz w:val="24"/>
              </w:rPr>
              <w:t>1</w:t>
            </w:r>
            <w:r>
              <w:rPr>
                <w:rFonts w:hint="eastAsia" w:ascii="宋体" w:hAnsi="宋体" w:cs="宋体"/>
                <w:bCs/>
                <w:color w:val="auto"/>
                <w:sz w:val="24"/>
              </w:rPr>
              <w:t>分，共计</w:t>
            </w:r>
            <w:r>
              <w:rPr>
                <w:rFonts w:ascii="宋体" w:hAnsi="宋体" w:cs="宋体"/>
                <w:bCs/>
                <w:color w:val="auto"/>
                <w:sz w:val="24"/>
              </w:rPr>
              <w:t>20</w:t>
            </w:r>
            <w:r>
              <w:rPr>
                <w:rFonts w:hint="eastAsia" w:ascii="宋体" w:hAnsi="宋体" w:cs="宋体"/>
                <w:bCs/>
                <w:color w:val="auto"/>
                <w:sz w:val="24"/>
              </w:rPr>
              <w:t>分，扣完为止，正偏离不加分。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jc w:val="center"/>
        </w:trPr>
        <w:tc>
          <w:tcPr>
            <w:tcW w:w="644" w:type="dxa"/>
            <w:noWrap/>
            <w:vAlign w:val="center"/>
          </w:tcPr>
          <w:p>
            <w:pPr>
              <w:spacing w:line="360" w:lineRule="auto"/>
              <w:jc w:val="center"/>
              <w:rPr>
                <w:rFonts w:ascii="宋体"/>
                <w:sz w:val="24"/>
              </w:rPr>
            </w:pPr>
            <w:r>
              <w:rPr>
                <w:rFonts w:ascii="宋体" w:hAnsi="宋体"/>
                <w:sz w:val="24"/>
              </w:rPr>
              <w:t>A2</w:t>
            </w:r>
          </w:p>
        </w:tc>
        <w:tc>
          <w:tcPr>
            <w:tcW w:w="1696" w:type="dxa"/>
            <w:noWrap/>
            <w:vAlign w:val="center"/>
          </w:tcPr>
          <w:p>
            <w:pPr>
              <w:snapToGrid w:val="0"/>
              <w:spacing w:line="360" w:lineRule="exact"/>
              <w:jc w:val="center"/>
              <w:rPr>
                <w:rFonts w:ascii="宋体" w:cs="宋体"/>
                <w:bCs/>
                <w:sz w:val="24"/>
              </w:rPr>
            </w:pPr>
            <w:r>
              <w:rPr>
                <w:rFonts w:hint="eastAsia" w:ascii="宋体" w:hAnsi="宋体" w:cs="宋体"/>
                <w:bCs/>
                <w:sz w:val="24"/>
              </w:rPr>
              <w:t>项目实施方案</w:t>
            </w:r>
          </w:p>
        </w:tc>
        <w:tc>
          <w:tcPr>
            <w:tcW w:w="859" w:type="dxa"/>
            <w:noWrap/>
            <w:vAlign w:val="center"/>
          </w:tcPr>
          <w:p>
            <w:pPr>
              <w:snapToGrid w:val="0"/>
              <w:spacing w:line="360" w:lineRule="exact"/>
              <w:jc w:val="center"/>
              <w:rPr>
                <w:sz w:val="24"/>
              </w:rPr>
            </w:pPr>
            <w:r>
              <w:rPr>
                <w:sz w:val="24"/>
              </w:rPr>
              <w:t>3</w:t>
            </w:r>
          </w:p>
        </w:tc>
        <w:tc>
          <w:tcPr>
            <w:tcW w:w="6701" w:type="dxa"/>
            <w:noWrap/>
            <w:vAlign w:val="center"/>
          </w:tcPr>
          <w:p>
            <w:pPr>
              <w:rPr>
                <w:rFonts w:ascii="宋体" w:cs="宋体"/>
                <w:bCs/>
                <w:sz w:val="24"/>
              </w:rPr>
            </w:pPr>
            <w:r>
              <w:rPr>
                <w:rFonts w:hint="eastAsia" w:ascii="宋体" w:hAnsi="宋体" w:cs="宋体"/>
                <w:bCs/>
                <w:sz w:val="24"/>
              </w:rPr>
              <w:t>根据投标人提供的项目实施方案（包括但不限于投标人如何在中标后有效地组织安排，确保按时保质地完成货物的生产运输等工作，以及为此所采取的质量保障措施）进行评分：</w:t>
            </w:r>
          </w:p>
          <w:p>
            <w:pPr>
              <w:rPr>
                <w:rFonts w:ascii="宋体" w:cs="宋体"/>
                <w:bCs/>
                <w:sz w:val="24"/>
              </w:rPr>
            </w:pPr>
            <w:r>
              <w:rPr>
                <w:rFonts w:hint="eastAsia" w:ascii="宋体" w:hAnsi="宋体" w:cs="宋体"/>
                <w:bCs/>
                <w:sz w:val="24"/>
              </w:rPr>
              <w:t>①方案要</w:t>
            </w:r>
            <w:r>
              <w:rPr>
                <w:rFonts w:hint="eastAsia" w:ascii="宋体" w:hAnsi="宋体" w:cs="宋体"/>
                <w:bCs/>
                <w:sz w:val="24"/>
                <w:lang w:eastAsia="zh-CN"/>
              </w:rPr>
              <w:t>点</w:t>
            </w:r>
            <w:r>
              <w:rPr>
                <w:rFonts w:hint="eastAsia" w:ascii="宋体" w:hAnsi="宋体" w:cs="宋体"/>
                <w:bCs/>
                <w:sz w:val="24"/>
              </w:rPr>
              <w:t>齐全，生产安装，质量保障措施内容齐全无缺漏项、主要内容详细完善且能够适用于本项目的得</w:t>
            </w:r>
            <w:r>
              <w:rPr>
                <w:rFonts w:ascii="宋体" w:hAnsi="宋体" w:cs="宋体"/>
                <w:bCs/>
                <w:sz w:val="24"/>
              </w:rPr>
              <w:t>3</w:t>
            </w:r>
            <w:r>
              <w:rPr>
                <w:rFonts w:hint="eastAsia" w:ascii="宋体" w:hAnsi="宋体" w:cs="宋体"/>
                <w:bCs/>
                <w:sz w:val="24"/>
              </w:rPr>
              <w:t>分；</w:t>
            </w:r>
            <w:r>
              <w:rPr>
                <w:rFonts w:ascii="宋体" w:hAnsi="宋体" w:cs="宋体"/>
                <w:bCs/>
                <w:sz w:val="24"/>
              </w:rPr>
              <w:t xml:space="preserve"> </w:t>
            </w:r>
          </w:p>
          <w:p>
            <w:pPr>
              <w:rPr>
                <w:rFonts w:ascii="宋体" w:cs="宋体"/>
                <w:bCs/>
                <w:sz w:val="24"/>
              </w:rPr>
            </w:pPr>
            <w:r>
              <w:rPr>
                <w:rFonts w:hint="eastAsia" w:ascii="宋体" w:hAnsi="宋体" w:cs="宋体"/>
                <w:bCs/>
                <w:sz w:val="24"/>
              </w:rPr>
              <w:t>②方案要</w:t>
            </w:r>
            <w:r>
              <w:rPr>
                <w:rFonts w:hint="eastAsia" w:ascii="宋体" w:hAnsi="宋体" w:cs="宋体"/>
                <w:bCs/>
                <w:sz w:val="24"/>
                <w:lang w:eastAsia="zh-CN"/>
              </w:rPr>
              <w:t>点</w:t>
            </w:r>
            <w:r>
              <w:rPr>
                <w:rFonts w:hint="eastAsia" w:ascii="宋体" w:hAnsi="宋体" w:cs="宋体"/>
                <w:bCs/>
                <w:sz w:val="24"/>
              </w:rPr>
              <w:t>齐全，生产安装，质量保障措施内容略有缺漏、主要内容简略但尚能适用于本项目的得</w:t>
            </w:r>
            <w:r>
              <w:rPr>
                <w:rFonts w:ascii="宋体" w:hAnsi="宋体" w:cs="宋体"/>
                <w:bCs/>
                <w:sz w:val="24"/>
              </w:rPr>
              <w:t>2</w:t>
            </w:r>
            <w:r>
              <w:rPr>
                <w:rFonts w:hint="eastAsia" w:ascii="宋体" w:hAnsi="宋体" w:cs="宋体"/>
                <w:bCs/>
                <w:sz w:val="24"/>
              </w:rPr>
              <w:t>分；</w:t>
            </w:r>
            <w:r>
              <w:rPr>
                <w:rFonts w:ascii="宋体" w:hAnsi="宋体" w:cs="宋体"/>
                <w:bCs/>
                <w:sz w:val="24"/>
              </w:rPr>
              <w:t xml:space="preserve"> </w:t>
            </w:r>
          </w:p>
          <w:p>
            <w:pPr>
              <w:rPr>
                <w:rFonts w:ascii="宋体" w:cs="宋体"/>
                <w:bCs/>
                <w:sz w:val="24"/>
              </w:rPr>
            </w:pPr>
            <w:r>
              <w:rPr>
                <w:rFonts w:hint="eastAsia" w:ascii="宋体" w:hAnsi="宋体" w:cs="宋体"/>
                <w:bCs/>
                <w:sz w:val="24"/>
              </w:rPr>
              <w:t>③有提供方案但要点不全，生产安装，质量保障措施简单应付，所包含的要点有多处不细致的得</w:t>
            </w:r>
            <w:r>
              <w:rPr>
                <w:rFonts w:ascii="宋体" w:hAnsi="宋体" w:cs="宋体"/>
                <w:bCs/>
                <w:sz w:val="24"/>
              </w:rPr>
              <w:t>1</w:t>
            </w:r>
            <w:r>
              <w:rPr>
                <w:rFonts w:hint="eastAsia" w:ascii="宋体" w:hAnsi="宋体" w:cs="宋体"/>
                <w:bCs/>
                <w:sz w:val="24"/>
              </w:rPr>
              <w:t>分；</w:t>
            </w:r>
            <w:r>
              <w:rPr>
                <w:rFonts w:ascii="宋体" w:hAnsi="宋体" w:cs="宋体"/>
                <w:bCs/>
                <w:sz w:val="24"/>
              </w:rPr>
              <w:t xml:space="preserve"> </w:t>
            </w:r>
            <w:r>
              <w:rPr>
                <w:rFonts w:ascii="宋体" w:hAnsi="宋体" w:cs="宋体"/>
                <w:bCs/>
                <w:sz w:val="24"/>
              </w:rPr>
              <w:br w:type="textWrapping"/>
            </w:r>
            <w:r>
              <w:rPr>
                <w:rFonts w:hint="eastAsia" w:ascii="宋体" w:hAnsi="宋体" w:cs="宋体"/>
                <w:bCs/>
                <w:sz w:val="24"/>
              </w:rPr>
              <w:t>④未提供方案或方案提供不全的不得分。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4" w:type="dxa"/>
            <w:noWrap/>
            <w:vAlign w:val="center"/>
          </w:tcPr>
          <w:p>
            <w:pPr>
              <w:spacing w:line="360" w:lineRule="auto"/>
              <w:jc w:val="center"/>
              <w:rPr>
                <w:rFonts w:ascii="宋体"/>
                <w:sz w:val="24"/>
              </w:rPr>
            </w:pPr>
            <w:r>
              <w:rPr>
                <w:rFonts w:ascii="宋体" w:hAnsi="宋体"/>
                <w:sz w:val="24"/>
              </w:rPr>
              <w:t>A3</w:t>
            </w:r>
          </w:p>
        </w:tc>
        <w:tc>
          <w:tcPr>
            <w:tcW w:w="1696" w:type="dxa"/>
            <w:noWrap/>
            <w:vAlign w:val="center"/>
          </w:tcPr>
          <w:p>
            <w:pPr>
              <w:snapToGrid w:val="0"/>
              <w:spacing w:line="360" w:lineRule="exact"/>
              <w:jc w:val="center"/>
              <w:rPr>
                <w:rFonts w:ascii="宋体" w:cs="宋体"/>
                <w:bCs/>
                <w:sz w:val="24"/>
              </w:rPr>
            </w:pPr>
            <w:r>
              <w:rPr>
                <w:rFonts w:hint="eastAsia" w:ascii="宋体" w:hAnsi="宋体" w:cs="宋体"/>
                <w:bCs/>
                <w:sz w:val="24"/>
              </w:rPr>
              <w:t>安装工艺</w:t>
            </w:r>
          </w:p>
        </w:tc>
        <w:tc>
          <w:tcPr>
            <w:tcW w:w="859" w:type="dxa"/>
            <w:noWrap/>
            <w:vAlign w:val="center"/>
          </w:tcPr>
          <w:p>
            <w:pPr>
              <w:snapToGrid w:val="0"/>
              <w:spacing w:line="360" w:lineRule="exact"/>
              <w:jc w:val="center"/>
              <w:rPr>
                <w:sz w:val="24"/>
              </w:rPr>
            </w:pPr>
            <w:r>
              <w:rPr>
                <w:sz w:val="24"/>
              </w:rPr>
              <w:t>3</w:t>
            </w:r>
          </w:p>
        </w:tc>
        <w:tc>
          <w:tcPr>
            <w:tcW w:w="6701" w:type="dxa"/>
            <w:noWrap/>
            <w:vAlign w:val="center"/>
          </w:tcPr>
          <w:p>
            <w:pPr>
              <w:rPr>
                <w:rFonts w:ascii="宋体" w:cs="宋体"/>
                <w:bCs/>
                <w:sz w:val="24"/>
              </w:rPr>
            </w:pPr>
            <w:r>
              <w:rPr>
                <w:rFonts w:hint="eastAsia" w:ascii="宋体" w:hAnsi="宋体" w:cs="宋体"/>
                <w:bCs/>
                <w:sz w:val="24"/>
              </w:rPr>
              <w:t>根据投标人对投标货物所用安装工艺情况（包括但不限于安装难易点、安装组织计划、安装人员安排）进行描述，由评委进行评议：</w:t>
            </w:r>
            <w:r>
              <w:rPr>
                <w:rFonts w:ascii="宋体" w:cs="宋体"/>
                <w:bCs/>
                <w:sz w:val="24"/>
              </w:rPr>
              <w:br w:type="textWrapping"/>
            </w:r>
            <w:r>
              <w:rPr>
                <w:rFonts w:hint="eastAsia" w:ascii="宋体" w:hAnsi="宋体" w:cs="宋体"/>
                <w:bCs/>
                <w:sz w:val="24"/>
              </w:rPr>
              <w:t>①内容包含的要点齐全无缺漏项、内容与要点相符、每个要点均有展开详细的阐述且能够适用于本项目得</w:t>
            </w:r>
            <w:r>
              <w:rPr>
                <w:rFonts w:ascii="宋体" w:hAnsi="宋体" w:cs="宋体"/>
                <w:bCs/>
                <w:sz w:val="24"/>
              </w:rPr>
              <w:t>3</w:t>
            </w:r>
            <w:r>
              <w:rPr>
                <w:rFonts w:hint="eastAsia" w:ascii="宋体" w:hAnsi="宋体" w:cs="宋体"/>
                <w:bCs/>
                <w:sz w:val="24"/>
              </w:rPr>
              <w:t>分；</w:t>
            </w:r>
          </w:p>
          <w:p>
            <w:pPr>
              <w:rPr>
                <w:rFonts w:ascii="宋体" w:cs="宋体"/>
                <w:bCs/>
                <w:sz w:val="24"/>
              </w:rPr>
            </w:pPr>
            <w:r>
              <w:rPr>
                <w:rFonts w:hint="eastAsia" w:ascii="宋体" w:hAnsi="宋体" w:cs="宋体"/>
                <w:bCs/>
                <w:sz w:val="24"/>
              </w:rPr>
              <w:t>②内容所包含的要点齐全、内容与要点相符、每个要点均有展开阐述（没有特别具体）但基本能够适用于本项目的得</w:t>
            </w:r>
            <w:r>
              <w:rPr>
                <w:rFonts w:ascii="宋体" w:hAnsi="宋体" w:cs="宋体"/>
                <w:bCs/>
                <w:sz w:val="24"/>
              </w:rPr>
              <w:t>2</w:t>
            </w:r>
            <w:r>
              <w:rPr>
                <w:rFonts w:hint="eastAsia" w:ascii="宋体" w:hAnsi="宋体" w:cs="宋体"/>
                <w:bCs/>
                <w:sz w:val="24"/>
              </w:rPr>
              <w:t>分；③内容所包含的要点齐全、内容与要点相符但仅有纲要、内容简略，未展开详细阐述但基本能够适用于本项目的得</w:t>
            </w:r>
            <w:r>
              <w:rPr>
                <w:rFonts w:ascii="宋体" w:hAnsi="宋体" w:cs="宋体"/>
                <w:bCs/>
                <w:sz w:val="24"/>
              </w:rPr>
              <w:t>1</w:t>
            </w:r>
            <w:r>
              <w:rPr>
                <w:rFonts w:hint="eastAsia" w:ascii="宋体" w:hAnsi="宋体" w:cs="宋体"/>
                <w:bCs/>
                <w:sz w:val="24"/>
              </w:rPr>
              <w:t>分；</w:t>
            </w:r>
          </w:p>
          <w:p>
            <w:pPr>
              <w:rPr>
                <w:rFonts w:ascii="宋体" w:cs="宋体"/>
                <w:bCs/>
                <w:sz w:val="24"/>
              </w:rPr>
            </w:pPr>
            <w:r>
              <w:rPr>
                <w:rFonts w:hint="eastAsia" w:ascii="宋体" w:hAnsi="宋体" w:cs="宋体"/>
                <w:bCs/>
                <w:sz w:val="24"/>
              </w:rPr>
              <w:t>④方案所包含的要点有缺漏、未提供或内容存在明显错误、内容明显不适用于本项目需求的均不得分。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644" w:type="dxa"/>
            <w:noWrap/>
            <w:vAlign w:val="center"/>
          </w:tcPr>
          <w:p>
            <w:pPr>
              <w:spacing w:line="360" w:lineRule="auto"/>
              <w:jc w:val="center"/>
              <w:rPr>
                <w:rFonts w:ascii="宋体"/>
                <w:sz w:val="24"/>
              </w:rPr>
            </w:pPr>
            <w:r>
              <w:rPr>
                <w:rFonts w:ascii="宋体" w:hAnsi="宋体"/>
                <w:sz w:val="24"/>
              </w:rPr>
              <w:t>A4</w:t>
            </w:r>
          </w:p>
        </w:tc>
        <w:tc>
          <w:tcPr>
            <w:tcW w:w="1696" w:type="dxa"/>
            <w:noWrap/>
            <w:vAlign w:val="center"/>
          </w:tcPr>
          <w:p>
            <w:pPr>
              <w:snapToGrid w:val="0"/>
              <w:spacing w:line="360" w:lineRule="exact"/>
              <w:jc w:val="center"/>
              <w:rPr>
                <w:rFonts w:ascii="宋体" w:cs="宋体"/>
                <w:bCs/>
                <w:sz w:val="24"/>
              </w:rPr>
            </w:pPr>
            <w:bookmarkStart w:id="25" w:name="_Toc26454"/>
            <w:bookmarkStart w:id="26" w:name="_Toc2656"/>
            <w:r>
              <w:rPr>
                <w:rFonts w:hint="eastAsia" w:ascii="宋体" w:hAnsi="宋体" w:cs="宋体"/>
                <w:bCs/>
                <w:sz w:val="24"/>
              </w:rPr>
              <w:t>应急预案</w:t>
            </w:r>
            <w:bookmarkEnd w:id="25"/>
            <w:bookmarkEnd w:id="26"/>
          </w:p>
        </w:tc>
        <w:tc>
          <w:tcPr>
            <w:tcW w:w="859" w:type="dxa"/>
            <w:noWrap/>
            <w:vAlign w:val="center"/>
          </w:tcPr>
          <w:p>
            <w:pPr>
              <w:snapToGrid w:val="0"/>
              <w:spacing w:line="360" w:lineRule="exact"/>
              <w:jc w:val="center"/>
              <w:rPr>
                <w:sz w:val="24"/>
              </w:rPr>
            </w:pPr>
            <w:r>
              <w:rPr>
                <w:sz w:val="24"/>
              </w:rPr>
              <w:t>3</w:t>
            </w:r>
          </w:p>
        </w:tc>
        <w:tc>
          <w:tcPr>
            <w:tcW w:w="6701" w:type="dxa"/>
            <w:noWrap/>
            <w:vAlign w:val="center"/>
          </w:tcPr>
          <w:p>
            <w:pPr>
              <w:rPr>
                <w:rFonts w:ascii="宋体" w:cs="宋体"/>
                <w:bCs/>
                <w:sz w:val="24"/>
              </w:rPr>
            </w:pPr>
            <w:bookmarkStart w:id="27" w:name="_Toc26311"/>
            <w:r>
              <w:rPr>
                <w:rFonts w:hint="eastAsia" w:ascii="宋体" w:hAnsi="宋体" w:cs="宋体"/>
                <w:bCs/>
                <w:sz w:val="24"/>
              </w:rPr>
              <w:t>根据投标人提供的应急预案（交货期内履约应急预案、运输期间应急预案、安装期间特殊应急预案）进行描述，由评委进行评议：</w:t>
            </w:r>
            <w:r>
              <w:rPr>
                <w:rFonts w:ascii="宋体" w:cs="宋体"/>
                <w:bCs/>
                <w:sz w:val="24"/>
              </w:rPr>
              <w:br w:type="textWrapping"/>
            </w:r>
            <w:bookmarkEnd w:id="27"/>
            <w:r>
              <w:rPr>
                <w:rFonts w:hint="eastAsia" w:ascii="宋体" w:hAnsi="宋体" w:cs="宋体"/>
                <w:bCs/>
                <w:sz w:val="24"/>
              </w:rPr>
              <w:t>①方案包含的要点齐全无缺漏项、内容与要点相符、每个要点均有展开详细的阐述且能够适用于本项目得</w:t>
            </w:r>
            <w:r>
              <w:rPr>
                <w:rFonts w:ascii="宋体" w:hAnsi="宋体" w:cs="宋体"/>
                <w:bCs/>
                <w:sz w:val="24"/>
              </w:rPr>
              <w:t>3</w:t>
            </w:r>
            <w:r>
              <w:rPr>
                <w:rFonts w:hint="eastAsia" w:ascii="宋体" w:hAnsi="宋体" w:cs="宋体"/>
                <w:bCs/>
                <w:sz w:val="24"/>
              </w:rPr>
              <w:t>分；</w:t>
            </w:r>
          </w:p>
          <w:p>
            <w:pPr>
              <w:rPr>
                <w:rFonts w:ascii="宋体" w:cs="宋体"/>
                <w:bCs/>
                <w:sz w:val="24"/>
              </w:rPr>
            </w:pPr>
            <w:r>
              <w:rPr>
                <w:rFonts w:hint="eastAsia" w:ascii="宋体" w:hAnsi="宋体" w:cs="宋体"/>
                <w:bCs/>
                <w:sz w:val="24"/>
              </w:rPr>
              <w:t>②方案所包含的要点齐全、内容与要点相符、每个要点均有展开阐述（没有特别具体）但基本能够适用于本项目的得</w:t>
            </w:r>
            <w:r>
              <w:rPr>
                <w:rFonts w:ascii="宋体" w:hAnsi="宋体" w:cs="宋体"/>
                <w:bCs/>
                <w:sz w:val="24"/>
              </w:rPr>
              <w:t>2</w:t>
            </w:r>
            <w:r>
              <w:rPr>
                <w:rFonts w:hint="eastAsia" w:ascii="宋体" w:hAnsi="宋体" w:cs="宋体"/>
                <w:bCs/>
                <w:sz w:val="24"/>
              </w:rPr>
              <w:t>分；③方案所包含的要点齐全、内容与要点相符但仅有纲要、内容简略，未展开详细阐述但基本能够适用于本项目的得</w:t>
            </w:r>
            <w:r>
              <w:rPr>
                <w:rFonts w:ascii="宋体" w:hAnsi="宋体" w:cs="宋体"/>
                <w:bCs/>
                <w:sz w:val="24"/>
              </w:rPr>
              <w:t>1</w:t>
            </w:r>
            <w:r>
              <w:rPr>
                <w:rFonts w:hint="eastAsia" w:ascii="宋体" w:hAnsi="宋体" w:cs="宋体"/>
                <w:bCs/>
                <w:sz w:val="24"/>
              </w:rPr>
              <w:t>分；</w:t>
            </w:r>
          </w:p>
          <w:p>
            <w:pPr>
              <w:rPr>
                <w:rFonts w:ascii="宋体" w:cs="宋体"/>
                <w:bCs/>
                <w:sz w:val="24"/>
              </w:rPr>
            </w:pPr>
            <w:r>
              <w:rPr>
                <w:rFonts w:hint="eastAsia" w:ascii="宋体" w:hAnsi="宋体" w:cs="宋体"/>
                <w:bCs/>
                <w:sz w:val="24"/>
              </w:rPr>
              <w:t>④方案所包含的要点有缺漏、未提供或内容存在明显错误、内容明显不适用于本项目需求的均不得分。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jc w:val="center"/>
        </w:trPr>
        <w:tc>
          <w:tcPr>
            <w:tcW w:w="644" w:type="dxa"/>
            <w:vMerge w:val="restart"/>
            <w:noWrap/>
            <w:vAlign w:val="center"/>
          </w:tcPr>
          <w:p>
            <w:pPr>
              <w:spacing w:line="360" w:lineRule="auto"/>
              <w:jc w:val="center"/>
              <w:rPr>
                <w:rFonts w:ascii="宋体"/>
                <w:sz w:val="24"/>
              </w:rPr>
            </w:pPr>
            <w:r>
              <w:rPr>
                <w:rFonts w:ascii="宋体" w:hAnsi="宋体"/>
                <w:sz w:val="24"/>
              </w:rPr>
              <w:t>A5</w:t>
            </w:r>
          </w:p>
        </w:tc>
        <w:tc>
          <w:tcPr>
            <w:tcW w:w="1696" w:type="dxa"/>
            <w:noWrap/>
            <w:vAlign w:val="center"/>
          </w:tcPr>
          <w:p>
            <w:pPr>
              <w:snapToGrid w:val="0"/>
              <w:spacing w:line="360" w:lineRule="exact"/>
              <w:jc w:val="center"/>
              <w:rPr>
                <w:rFonts w:ascii="宋体" w:cs="宋体"/>
                <w:bCs/>
                <w:sz w:val="24"/>
              </w:rPr>
            </w:pPr>
            <w:r>
              <w:rPr>
                <w:rFonts w:hint="eastAsia" w:ascii="宋体" w:hAnsi="宋体" w:cs="宋体"/>
                <w:bCs/>
                <w:sz w:val="24"/>
              </w:rPr>
              <w:t>样品</w:t>
            </w:r>
            <w:r>
              <w:rPr>
                <w:rFonts w:ascii="宋体" w:hAnsi="宋体" w:cs="宋体"/>
                <w:bCs/>
                <w:sz w:val="24"/>
              </w:rPr>
              <w:t>1</w:t>
            </w:r>
          </w:p>
        </w:tc>
        <w:tc>
          <w:tcPr>
            <w:tcW w:w="859" w:type="dxa"/>
            <w:noWrap/>
            <w:vAlign w:val="center"/>
          </w:tcPr>
          <w:p>
            <w:pPr>
              <w:snapToGrid w:val="0"/>
              <w:spacing w:line="360" w:lineRule="exact"/>
              <w:jc w:val="center"/>
              <w:rPr>
                <w:sz w:val="24"/>
              </w:rPr>
            </w:pPr>
            <w:r>
              <w:rPr>
                <w:sz w:val="24"/>
              </w:rPr>
              <w:t>2</w:t>
            </w:r>
          </w:p>
        </w:tc>
        <w:tc>
          <w:tcPr>
            <w:tcW w:w="6701" w:type="dxa"/>
            <w:noWrap/>
            <w:vAlign w:val="center"/>
          </w:tcPr>
          <w:p>
            <w:pPr>
              <w:rPr>
                <w:rFonts w:ascii="宋体" w:cs="宋体"/>
                <w:bCs/>
                <w:sz w:val="24"/>
              </w:rPr>
            </w:pPr>
            <w:r>
              <w:rPr>
                <w:rFonts w:hint="eastAsia" w:ascii="宋体" w:hAnsi="宋体" w:cs="宋体"/>
                <w:bCs/>
                <w:sz w:val="24"/>
              </w:rPr>
              <w:t>根据投标人所投序号</w:t>
            </w:r>
            <w:r>
              <w:rPr>
                <w:rFonts w:ascii="宋体" w:hAnsi="宋体" w:cs="宋体"/>
                <w:bCs/>
                <w:sz w:val="24"/>
              </w:rPr>
              <w:t>1</w:t>
            </w:r>
            <w:r>
              <w:rPr>
                <w:rFonts w:hint="eastAsia" w:ascii="宋体" w:hAnsi="宋体" w:cs="宋体"/>
                <w:kern w:val="0"/>
                <w:sz w:val="24"/>
              </w:rPr>
              <w:t>墙板“竹木纤维护墙板</w:t>
            </w:r>
            <w:r>
              <w:rPr>
                <w:rFonts w:hint="eastAsia" w:ascii="宋体" w:hAnsi="宋体" w:cs="宋体"/>
                <w:bCs/>
                <w:sz w:val="24"/>
              </w:rPr>
              <w:t>小样</w:t>
            </w:r>
            <w:r>
              <w:rPr>
                <w:rFonts w:hint="eastAsia" w:ascii="宋体" w:hAnsi="宋体" w:cs="宋体"/>
                <w:kern w:val="0"/>
                <w:sz w:val="24"/>
              </w:rPr>
              <w:t>”</w:t>
            </w:r>
            <w:r>
              <w:rPr>
                <w:rFonts w:hint="eastAsia" w:ascii="宋体" w:hAnsi="宋体" w:cs="宋体"/>
                <w:bCs/>
                <w:sz w:val="24"/>
              </w:rPr>
              <w:t>的材质（面材、基材情况）、规格尺寸、工艺细节情况由评委评审：</w:t>
            </w:r>
          </w:p>
          <w:p>
            <w:pPr>
              <w:rPr>
                <w:rFonts w:asci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）材质用料质地均匀、手感细腻舒适，无凹陷、压痕等瑕疵、无变形、无剥落、无异味的，且规格尺寸满足招标文件要求，得</w:t>
            </w:r>
            <w:r>
              <w:rPr>
                <w:rFonts w:ascii="宋体" w:hAnsi="宋体" w:cs="宋体"/>
                <w:bCs/>
                <w:sz w:val="24"/>
              </w:rPr>
              <w:t>2</w:t>
            </w:r>
            <w:r>
              <w:rPr>
                <w:rFonts w:hint="eastAsia" w:ascii="宋体" w:hAnsi="宋体" w:cs="宋体"/>
                <w:bCs/>
                <w:sz w:val="24"/>
              </w:rPr>
              <w:t>分；</w:t>
            </w:r>
          </w:p>
          <w:p>
            <w:pPr>
              <w:rPr>
                <w:rFonts w:ascii="宋体" w:cs="宋体"/>
                <w:bCs/>
                <w:sz w:val="24"/>
              </w:rPr>
            </w:pPr>
            <w:r>
              <w:rPr>
                <w:rFonts w:hint="eastAsia" w:ascii="宋体" w:hAnsi="宋体" w:cs="宋体"/>
                <w:bCs/>
                <w:sz w:val="24"/>
              </w:rPr>
              <w:t>（</w:t>
            </w:r>
            <w:r>
              <w:rPr>
                <w:rFonts w:ascii="宋体" w:hAnsi="宋体" w:cs="宋体"/>
                <w:bCs/>
                <w:sz w:val="24"/>
              </w:rPr>
              <w:t>2</w:t>
            </w:r>
            <w:r>
              <w:rPr>
                <w:rFonts w:hint="eastAsia" w:ascii="宋体" w:hAnsi="宋体" w:cs="宋体"/>
                <w:bCs/>
                <w:sz w:val="24"/>
              </w:rPr>
              <w:t>）材质用料质地均匀性、手感细腻舒适度情形较好的；规格尺寸满足招标文件要求；凹陷压痕等瑕疵程度与不变形程度（无剥落；无异味）情况较好的得</w:t>
            </w:r>
            <w:r>
              <w:rPr>
                <w:rFonts w:ascii="宋体" w:hAnsi="宋体" w:cs="宋体"/>
                <w:bCs/>
                <w:sz w:val="24"/>
              </w:rPr>
              <w:t>1</w:t>
            </w:r>
            <w:r>
              <w:rPr>
                <w:rFonts w:hint="eastAsia" w:ascii="宋体" w:hAnsi="宋体" w:cs="宋体"/>
                <w:bCs/>
                <w:sz w:val="24"/>
              </w:rPr>
              <w:t>分；</w:t>
            </w:r>
          </w:p>
          <w:p>
            <w:pPr>
              <w:rPr>
                <w:rFonts w:ascii="宋体" w:cs="宋体"/>
                <w:bCs/>
                <w:sz w:val="24"/>
              </w:rPr>
            </w:pPr>
            <w:r>
              <w:rPr>
                <w:rFonts w:hint="eastAsia" w:ascii="宋体" w:hAnsi="宋体" w:cs="宋体"/>
                <w:bCs/>
                <w:sz w:val="24"/>
              </w:rPr>
              <w:t>（</w:t>
            </w:r>
            <w:r>
              <w:rPr>
                <w:rFonts w:ascii="宋体" w:hAnsi="宋体" w:cs="宋体"/>
                <w:bCs/>
                <w:sz w:val="24"/>
              </w:rPr>
              <w:t>3</w:t>
            </w:r>
            <w:r>
              <w:rPr>
                <w:rFonts w:hint="eastAsia" w:ascii="宋体" w:hAnsi="宋体" w:cs="宋体"/>
                <w:bCs/>
                <w:sz w:val="24"/>
              </w:rPr>
              <w:t>）材质用料质地均匀性、手感细腻舒适度、异味情形一般的；规格尺寸满足招标文件要求；凹陷压痕等瑕疵程度与不变形程度（无剥落；无异味）情况一般的得</w:t>
            </w:r>
            <w:r>
              <w:rPr>
                <w:rFonts w:ascii="宋体" w:hAnsi="宋体" w:cs="宋体"/>
                <w:bCs/>
                <w:sz w:val="24"/>
              </w:rPr>
              <w:t>0.5</w:t>
            </w:r>
            <w:r>
              <w:rPr>
                <w:rFonts w:hint="eastAsia" w:ascii="宋体" w:hAnsi="宋体" w:cs="宋体"/>
                <w:bCs/>
                <w:sz w:val="24"/>
              </w:rPr>
              <w:t>分；</w:t>
            </w:r>
          </w:p>
          <w:p>
            <w:pPr>
              <w:rPr>
                <w:rFonts w:ascii="宋体" w:cs="宋体"/>
                <w:bCs/>
                <w:sz w:val="24"/>
              </w:rPr>
            </w:pPr>
            <w:r>
              <w:rPr>
                <w:rFonts w:hint="eastAsia" w:ascii="宋体" w:hAnsi="宋体" w:cs="宋体"/>
                <w:bCs/>
                <w:sz w:val="24"/>
              </w:rPr>
              <w:t>（</w:t>
            </w:r>
            <w:r>
              <w:rPr>
                <w:rFonts w:ascii="宋体" w:hAnsi="宋体" w:cs="宋体"/>
                <w:bCs/>
                <w:sz w:val="24"/>
              </w:rPr>
              <w:t>4</w:t>
            </w:r>
            <w:r>
              <w:rPr>
                <w:rFonts w:hint="eastAsia" w:ascii="宋体" w:hAnsi="宋体" w:cs="宋体"/>
                <w:bCs/>
                <w:sz w:val="24"/>
              </w:rPr>
              <w:t>）其他不得分。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jc w:val="center"/>
        </w:trPr>
        <w:tc>
          <w:tcPr>
            <w:tcW w:w="644" w:type="dxa"/>
            <w:vMerge w:val="continue"/>
            <w:noWrap/>
            <w:vAlign w:val="center"/>
          </w:tcPr>
          <w:p>
            <w:pPr>
              <w:spacing w:line="360" w:lineRule="auto"/>
              <w:jc w:val="center"/>
              <w:rPr>
                <w:rFonts w:ascii="宋体"/>
                <w:sz w:val="24"/>
              </w:rPr>
            </w:pPr>
          </w:p>
        </w:tc>
        <w:tc>
          <w:tcPr>
            <w:tcW w:w="1696" w:type="dxa"/>
            <w:noWrap/>
            <w:vAlign w:val="center"/>
          </w:tcPr>
          <w:p>
            <w:pPr>
              <w:snapToGrid w:val="0"/>
              <w:spacing w:line="360" w:lineRule="exact"/>
              <w:jc w:val="center"/>
              <w:rPr>
                <w:rFonts w:ascii="宋体" w:cs="宋体"/>
                <w:bCs/>
                <w:sz w:val="24"/>
              </w:rPr>
            </w:pPr>
            <w:r>
              <w:rPr>
                <w:rFonts w:hint="eastAsia" w:ascii="宋体" w:hAnsi="宋体" w:cs="宋体"/>
                <w:bCs/>
                <w:sz w:val="24"/>
              </w:rPr>
              <w:t>样品</w:t>
            </w:r>
            <w:r>
              <w:rPr>
                <w:rFonts w:ascii="宋体" w:hAnsi="宋体" w:cs="宋体"/>
                <w:bCs/>
                <w:sz w:val="24"/>
              </w:rPr>
              <w:t>2</w:t>
            </w:r>
          </w:p>
        </w:tc>
        <w:tc>
          <w:tcPr>
            <w:tcW w:w="859" w:type="dxa"/>
            <w:noWrap/>
            <w:vAlign w:val="center"/>
          </w:tcPr>
          <w:p>
            <w:pPr>
              <w:snapToGrid w:val="0"/>
              <w:spacing w:line="360" w:lineRule="exact"/>
              <w:jc w:val="center"/>
              <w:rPr>
                <w:sz w:val="24"/>
              </w:rPr>
            </w:pPr>
            <w:r>
              <w:rPr>
                <w:sz w:val="24"/>
              </w:rPr>
              <w:t>2</w:t>
            </w:r>
          </w:p>
        </w:tc>
        <w:tc>
          <w:tcPr>
            <w:tcW w:w="6701" w:type="dxa"/>
            <w:noWrap/>
            <w:vAlign w:val="center"/>
          </w:tcPr>
          <w:p>
            <w:pPr>
              <w:rPr>
                <w:rFonts w:ascii="宋体" w:cs="宋体"/>
                <w:bCs/>
                <w:sz w:val="24"/>
              </w:rPr>
            </w:pPr>
            <w:r>
              <w:rPr>
                <w:rFonts w:hint="eastAsia" w:ascii="宋体" w:hAnsi="宋体" w:cs="宋体"/>
                <w:bCs/>
                <w:sz w:val="24"/>
              </w:rPr>
              <w:t>根据投标人所投序号</w:t>
            </w:r>
            <w:r>
              <w:rPr>
                <w:rFonts w:ascii="宋体" w:hAnsi="宋体" w:cs="宋体"/>
                <w:bCs/>
                <w:sz w:val="24"/>
              </w:rPr>
              <w:t>2</w:t>
            </w:r>
            <w:r>
              <w:rPr>
                <w:rFonts w:hint="eastAsia" w:ascii="宋体" w:hAnsi="宋体" w:cs="宋体"/>
                <w:kern w:val="0"/>
                <w:sz w:val="24"/>
              </w:rPr>
              <w:t>卫生间墙板</w:t>
            </w:r>
            <w:r>
              <w:rPr>
                <w:rFonts w:hint="eastAsia" w:ascii="宋体" w:hAnsi="宋体" w:cs="宋体"/>
                <w:bCs/>
                <w:sz w:val="24"/>
              </w:rPr>
              <w:t>“</w:t>
            </w:r>
            <w:r>
              <w:rPr>
                <w:rFonts w:ascii="宋体" w:hAnsi="宋体" w:cs="宋体"/>
                <w:kern w:val="0"/>
                <w:sz w:val="24"/>
              </w:rPr>
              <w:t>UV</w:t>
            </w:r>
            <w:r>
              <w:rPr>
                <w:rFonts w:hint="eastAsia" w:ascii="宋体" w:hAnsi="宋体" w:cs="宋体"/>
                <w:kern w:val="0"/>
                <w:sz w:val="24"/>
              </w:rPr>
              <w:t>防水板</w:t>
            </w:r>
            <w:r>
              <w:rPr>
                <w:rFonts w:hint="eastAsia" w:ascii="宋体" w:hAnsi="宋体" w:cs="宋体"/>
                <w:bCs/>
                <w:sz w:val="24"/>
              </w:rPr>
              <w:t>小样”的材质（面材、基材情况）、规格尺寸、工艺细节情况由评委评审：</w:t>
            </w:r>
          </w:p>
          <w:p>
            <w:pPr>
              <w:rPr>
                <w:rFonts w:asci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）材质用料质地均匀、手感细腻舒适，无凹陷、压痕等瑕疵、无变形、无剥落、无异味的，且规格尺寸满足招标文件要求，得</w:t>
            </w:r>
            <w:r>
              <w:rPr>
                <w:rFonts w:ascii="宋体" w:hAnsi="宋体" w:cs="宋体"/>
                <w:bCs/>
                <w:sz w:val="24"/>
              </w:rPr>
              <w:t>2</w:t>
            </w:r>
            <w:r>
              <w:rPr>
                <w:rFonts w:hint="eastAsia" w:ascii="宋体" w:hAnsi="宋体" w:cs="宋体"/>
                <w:bCs/>
                <w:sz w:val="24"/>
              </w:rPr>
              <w:t>分；</w:t>
            </w:r>
          </w:p>
          <w:p>
            <w:pPr>
              <w:rPr>
                <w:rFonts w:ascii="宋体" w:cs="宋体"/>
                <w:bCs/>
                <w:sz w:val="24"/>
              </w:rPr>
            </w:pPr>
            <w:r>
              <w:rPr>
                <w:rFonts w:hint="eastAsia" w:ascii="宋体" w:hAnsi="宋体" w:cs="宋体"/>
                <w:bCs/>
                <w:sz w:val="24"/>
              </w:rPr>
              <w:t>（</w:t>
            </w:r>
            <w:r>
              <w:rPr>
                <w:rFonts w:ascii="宋体" w:hAnsi="宋体" w:cs="宋体"/>
                <w:bCs/>
                <w:sz w:val="24"/>
              </w:rPr>
              <w:t>2</w:t>
            </w:r>
            <w:r>
              <w:rPr>
                <w:rFonts w:hint="eastAsia" w:ascii="宋体" w:hAnsi="宋体" w:cs="宋体"/>
                <w:bCs/>
                <w:sz w:val="24"/>
              </w:rPr>
              <w:t>）材质用料质地均匀性、手感细腻舒适度情形较好的；规格尺寸满足招标文件要求；凹陷压痕等瑕疵程度与不变形程度（无剥落；无异味）情况较好的得</w:t>
            </w:r>
            <w:r>
              <w:rPr>
                <w:rFonts w:ascii="宋体" w:hAnsi="宋体" w:cs="宋体"/>
                <w:bCs/>
                <w:sz w:val="24"/>
              </w:rPr>
              <w:t>1</w:t>
            </w:r>
            <w:r>
              <w:rPr>
                <w:rFonts w:hint="eastAsia" w:ascii="宋体" w:hAnsi="宋体" w:cs="宋体"/>
                <w:bCs/>
                <w:sz w:val="24"/>
              </w:rPr>
              <w:t>分；</w:t>
            </w:r>
          </w:p>
          <w:p>
            <w:pPr>
              <w:rPr>
                <w:rFonts w:ascii="宋体" w:cs="宋体"/>
                <w:bCs/>
                <w:sz w:val="24"/>
              </w:rPr>
            </w:pPr>
            <w:r>
              <w:rPr>
                <w:rFonts w:hint="eastAsia" w:ascii="宋体" w:hAnsi="宋体" w:cs="宋体"/>
                <w:bCs/>
                <w:sz w:val="24"/>
              </w:rPr>
              <w:t>（</w:t>
            </w:r>
            <w:r>
              <w:rPr>
                <w:rFonts w:ascii="宋体" w:hAnsi="宋体" w:cs="宋体"/>
                <w:bCs/>
                <w:sz w:val="24"/>
              </w:rPr>
              <w:t>3</w:t>
            </w:r>
            <w:r>
              <w:rPr>
                <w:rFonts w:hint="eastAsia" w:ascii="宋体" w:hAnsi="宋体" w:cs="宋体"/>
                <w:bCs/>
                <w:sz w:val="24"/>
              </w:rPr>
              <w:t>）材质用料质地均匀性、手感细腻舒适度、异味情形一般的；规格尺寸满足招标文件要求；凹陷压痕等瑕疵程度与不变形程度（无剥落；无异味）情况一般的得</w:t>
            </w:r>
            <w:r>
              <w:rPr>
                <w:rFonts w:ascii="宋体" w:hAnsi="宋体" w:cs="宋体"/>
                <w:bCs/>
                <w:sz w:val="24"/>
              </w:rPr>
              <w:t>0.5</w:t>
            </w:r>
            <w:r>
              <w:rPr>
                <w:rFonts w:hint="eastAsia" w:ascii="宋体" w:hAnsi="宋体" w:cs="宋体"/>
                <w:bCs/>
                <w:sz w:val="24"/>
              </w:rPr>
              <w:t>分；</w:t>
            </w:r>
          </w:p>
          <w:p>
            <w:pPr>
              <w:rPr>
                <w:rFonts w:ascii="宋体" w:cs="宋体"/>
                <w:bCs/>
                <w:sz w:val="24"/>
              </w:rPr>
            </w:pPr>
            <w:r>
              <w:rPr>
                <w:rFonts w:hint="eastAsia" w:ascii="宋体" w:hAnsi="宋体" w:cs="宋体"/>
                <w:bCs/>
                <w:sz w:val="24"/>
              </w:rPr>
              <w:t>（</w:t>
            </w:r>
            <w:r>
              <w:rPr>
                <w:rFonts w:ascii="宋体" w:hAnsi="宋体" w:cs="宋体"/>
                <w:bCs/>
                <w:sz w:val="24"/>
              </w:rPr>
              <w:t>4</w:t>
            </w:r>
            <w:r>
              <w:rPr>
                <w:rFonts w:hint="eastAsia" w:ascii="宋体" w:hAnsi="宋体" w:cs="宋体"/>
                <w:bCs/>
                <w:sz w:val="24"/>
              </w:rPr>
              <w:t>）其他不得分。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jc w:val="center"/>
        </w:trPr>
        <w:tc>
          <w:tcPr>
            <w:tcW w:w="644" w:type="dxa"/>
            <w:vMerge w:val="continue"/>
            <w:noWrap/>
            <w:vAlign w:val="center"/>
          </w:tcPr>
          <w:p>
            <w:pPr>
              <w:spacing w:line="360" w:lineRule="auto"/>
              <w:jc w:val="center"/>
              <w:rPr>
                <w:rFonts w:ascii="宋体"/>
                <w:sz w:val="24"/>
              </w:rPr>
            </w:pPr>
          </w:p>
        </w:tc>
        <w:tc>
          <w:tcPr>
            <w:tcW w:w="1696" w:type="dxa"/>
            <w:noWrap/>
            <w:vAlign w:val="center"/>
          </w:tcPr>
          <w:p>
            <w:pPr>
              <w:snapToGrid w:val="0"/>
              <w:spacing w:line="360" w:lineRule="exact"/>
              <w:jc w:val="center"/>
              <w:rPr>
                <w:rFonts w:ascii="宋体" w:cs="宋体"/>
                <w:bCs/>
                <w:sz w:val="24"/>
              </w:rPr>
            </w:pPr>
            <w:r>
              <w:rPr>
                <w:rFonts w:hint="eastAsia" w:ascii="宋体" w:hAnsi="宋体" w:cs="宋体"/>
                <w:bCs/>
                <w:sz w:val="24"/>
              </w:rPr>
              <w:t>样品</w:t>
            </w:r>
            <w:r>
              <w:rPr>
                <w:rFonts w:ascii="宋体" w:hAnsi="宋体" w:cs="宋体"/>
                <w:bCs/>
                <w:sz w:val="24"/>
              </w:rPr>
              <w:t>3</w:t>
            </w:r>
          </w:p>
        </w:tc>
        <w:tc>
          <w:tcPr>
            <w:tcW w:w="859" w:type="dxa"/>
            <w:noWrap/>
            <w:vAlign w:val="center"/>
          </w:tcPr>
          <w:p>
            <w:pPr>
              <w:snapToGrid w:val="0"/>
              <w:spacing w:line="360" w:lineRule="exact"/>
              <w:jc w:val="center"/>
              <w:rPr>
                <w:sz w:val="24"/>
              </w:rPr>
            </w:pPr>
            <w:r>
              <w:rPr>
                <w:sz w:val="24"/>
              </w:rPr>
              <w:t>2</w:t>
            </w:r>
          </w:p>
        </w:tc>
        <w:tc>
          <w:tcPr>
            <w:tcW w:w="6701" w:type="dxa"/>
            <w:noWrap/>
            <w:vAlign w:val="center"/>
          </w:tcPr>
          <w:p>
            <w:pPr>
              <w:rPr>
                <w:rFonts w:ascii="宋体" w:cs="宋体"/>
                <w:bCs/>
                <w:sz w:val="24"/>
              </w:rPr>
            </w:pPr>
            <w:r>
              <w:rPr>
                <w:rFonts w:hint="eastAsia" w:ascii="宋体" w:hAnsi="宋体" w:cs="宋体"/>
                <w:bCs/>
                <w:sz w:val="24"/>
              </w:rPr>
              <w:t>根据投标人所投“序号</w:t>
            </w:r>
            <w:r>
              <w:rPr>
                <w:rFonts w:ascii="宋体" w:hAnsi="宋体" w:cs="宋体"/>
                <w:bCs/>
                <w:sz w:val="24"/>
              </w:rPr>
              <w:t>7</w:t>
            </w:r>
            <w:r>
              <w:rPr>
                <w:rFonts w:hint="eastAsia" w:ascii="宋体" w:hAnsi="宋体" w:cs="宋体"/>
                <w:bCs/>
                <w:sz w:val="24"/>
              </w:rPr>
              <w:t>图书室多层实木板小样”的材质（面材、基材情况）、规格尺寸、工艺细节情况由评委评审：</w:t>
            </w:r>
          </w:p>
          <w:p>
            <w:pPr>
              <w:rPr>
                <w:rFonts w:asci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）材质用料质地均匀、手感细腻舒适，无凹陷、压痕等瑕疵、无变形、无剥落、无异味的，且规格尺寸满足招标文件要求，得</w:t>
            </w:r>
            <w:r>
              <w:rPr>
                <w:rFonts w:ascii="宋体" w:hAnsi="宋体" w:cs="宋体"/>
                <w:bCs/>
                <w:sz w:val="24"/>
              </w:rPr>
              <w:t>2</w:t>
            </w:r>
            <w:r>
              <w:rPr>
                <w:rFonts w:hint="eastAsia" w:ascii="宋体" w:hAnsi="宋体" w:cs="宋体"/>
                <w:bCs/>
                <w:sz w:val="24"/>
              </w:rPr>
              <w:t>分；</w:t>
            </w:r>
          </w:p>
          <w:p>
            <w:pPr>
              <w:rPr>
                <w:rFonts w:ascii="宋体" w:cs="宋体"/>
                <w:bCs/>
                <w:sz w:val="24"/>
              </w:rPr>
            </w:pPr>
            <w:r>
              <w:rPr>
                <w:rFonts w:hint="eastAsia" w:ascii="宋体" w:hAnsi="宋体" w:cs="宋体"/>
                <w:bCs/>
                <w:sz w:val="24"/>
              </w:rPr>
              <w:t>（</w:t>
            </w:r>
            <w:r>
              <w:rPr>
                <w:rFonts w:ascii="宋体" w:hAnsi="宋体" w:cs="宋体"/>
                <w:bCs/>
                <w:sz w:val="24"/>
              </w:rPr>
              <w:t>2</w:t>
            </w:r>
            <w:r>
              <w:rPr>
                <w:rFonts w:hint="eastAsia" w:ascii="宋体" w:hAnsi="宋体" w:cs="宋体"/>
                <w:bCs/>
                <w:sz w:val="24"/>
              </w:rPr>
              <w:t>）材质用料质地均匀性、手感细腻舒适度情形较好的；规格尺寸满足招标文件要求；凹陷压痕等瑕疵程度与不变形程度（无剥落；无异味）情况较好的得</w:t>
            </w:r>
            <w:r>
              <w:rPr>
                <w:rFonts w:ascii="宋体" w:hAnsi="宋体" w:cs="宋体"/>
                <w:bCs/>
                <w:sz w:val="24"/>
              </w:rPr>
              <w:t>1</w:t>
            </w:r>
            <w:r>
              <w:rPr>
                <w:rFonts w:hint="eastAsia" w:ascii="宋体" w:hAnsi="宋体" w:cs="宋体"/>
                <w:bCs/>
                <w:sz w:val="24"/>
              </w:rPr>
              <w:t>分；</w:t>
            </w:r>
          </w:p>
          <w:p>
            <w:pPr>
              <w:rPr>
                <w:rFonts w:ascii="宋体" w:cs="宋体"/>
                <w:bCs/>
                <w:sz w:val="24"/>
              </w:rPr>
            </w:pPr>
            <w:r>
              <w:rPr>
                <w:rFonts w:hint="eastAsia" w:ascii="宋体" w:hAnsi="宋体" w:cs="宋体"/>
                <w:bCs/>
                <w:sz w:val="24"/>
              </w:rPr>
              <w:t>（</w:t>
            </w:r>
            <w:r>
              <w:rPr>
                <w:rFonts w:ascii="宋体" w:hAnsi="宋体" w:cs="宋体"/>
                <w:bCs/>
                <w:sz w:val="24"/>
              </w:rPr>
              <w:t>3</w:t>
            </w:r>
            <w:r>
              <w:rPr>
                <w:rFonts w:hint="eastAsia" w:ascii="宋体" w:hAnsi="宋体" w:cs="宋体"/>
                <w:bCs/>
                <w:sz w:val="24"/>
              </w:rPr>
              <w:t>）材质用料质地均匀性、手感细腻舒适度、异味情形一般的；规格尺寸满足招标文件要求；凹陷压痕等瑕疵程度与不变形程度（无剥落；无异味）情况一般的得</w:t>
            </w:r>
            <w:r>
              <w:rPr>
                <w:rFonts w:ascii="宋体" w:hAnsi="宋体" w:cs="宋体"/>
                <w:bCs/>
                <w:sz w:val="24"/>
              </w:rPr>
              <w:t>0.5</w:t>
            </w:r>
            <w:r>
              <w:rPr>
                <w:rFonts w:hint="eastAsia" w:ascii="宋体" w:hAnsi="宋体" w:cs="宋体"/>
                <w:bCs/>
                <w:sz w:val="24"/>
              </w:rPr>
              <w:t>分；</w:t>
            </w:r>
          </w:p>
          <w:p>
            <w:pPr>
              <w:snapToGrid w:val="0"/>
              <w:spacing w:line="360" w:lineRule="exact"/>
              <w:rPr>
                <w:rFonts w:ascii="宋体" w:cs="宋体"/>
                <w:bCs/>
                <w:sz w:val="24"/>
              </w:rPr>
            </w:pPr>
            <w:r>
              <w:rPr>
                <w:rFonts w:hint="eastAsia" w:ascii="宋体" w:hAnsi="宋体" w:cs="宋体"/>
                <w:bCs/>
                <w:sz w:val="24"/>
              </w:rPr>
              <w:t>（</w:t>
            </w:r>
            <w:r>
              <w:rPr>
                <w:rFonts w:ascii="宋体" w:hAnsi="宋体" w:cs="宋体"/>
                <w:bCs/>
                <w:sz w:val="24"/>
              </w:rPr>
              <w:t>4</w:t>
            </w:r>
            <w:r>
              <w:rPr>
                <w:rFonts w:hint="eastAsia" w:ascii="宋体" w:hAnsi="宋体" w:cs="宋体"/>
                <w:bCs/>
                <w:sz w:val="24"/>
              </w:rPr>
              <w:t>）其他不得分。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00" w:type="dxa"/>
            <w:gridSpan w:val="4"/>
            <w:noWrap/>
            <w:vAlign w:val="center"/>
          </w:tcPr>
          <w:p>
            <w:pPr>
              <w:rPr>
                <w:rFonts w:ascii="宋体"/>
                <w:sz w:val="24"/>
              </w:rPr>
            </w:pPr>
            <w:r>
              <w:rPr>
                <w:rFonts w:hint="eastAsia" w:ascii="宋体" w:hAnsi="宋体"/>
                <w:sz w:val="24"/>
              </w:rPr>
              <w:t>各投标人的技术部分得分</w:t>
            </w:r>
            <w:r>
              <w:rPr>
                <w:rFonts w:ascii="宋体" w:hAnsi="宋体"/>
                <w:sz w:val="24"/>
              </w:rPr>
              <w:t>A=A1+A2+A3+A4+A5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44" w:type="dxa"/>
            <w:noWrap/>
            <w:vAlign w:val="center"/>
          </w:tcPr>
          <w:p>
            <w:pPr>
              <w:jc w:val="center"/>
              <w:rPr>
                <w:rFonts w:ascii="宋体"/>
                <w:b/>
                <w:sz w:val="24"/>
              </w:rPr>
            </w:pPr>
            <w:r>
              <w:rPr>
                <w:rFonts w:hint="eastAsia" w:ascii="宋体" w:hAnsi="宋体"/>
                <w:b/>
                <w:sz w:val="24"/>
              </w:rPr>
              <w:t>二</w:t>
            </w:r>
          </w:p>
        </w:tc>
        <w:tc>
          <w:tcPr>
            <w:tcW w:w="9256" w:type="dxa"/>
            <w:gridSpan w:val="3"/>
            <w:noWrap/>
          </w:tcPr>
          <w:p>
            <w:pPr>
              <w:rPr>
                <w:rFonts w:ascii="宋体"/>
                <w:b/>
                <w:sz w:val="24"/>
              </w:rPr>
            </w:pPr>
            <w:r>
              <w:rPr>
                <w:rFonts w:hint="eastAsia" w:ascii="宋体" w:hAnsi="宋体"/>
                <w:b/>
                <w:sz w:val="24"/>
              </w:rPr>
              <w:t>商务部分评分（</w:t>
            </w:r>
            <w:r>
              <w:rPr>
                <w:rFonts w:ascii="宋体" w:hAnsi="宋体"/>
                <w:b/>
                <w:sz w:val="24"/>
              </w:rPr>
              <w:t>B</w:t>
            </w:r>
            <w:r>
              <w:rPr>
                <w:rFonts w:hint="eastAsia" w:ascii="宋体" w:hAnsi="宋体"/>
                <w:b/>
                <w:sz w:val="24"/>
              </w:rPr>
              <w:t>满分</w:t>
            </w:r>
            <w:r>
              <w:rPr>
                <w:rFonts w:ascii="宋体" w:hAnsi="宋体"/>
                <w:b/>
                <w:bCs/>
                <w:sz w:val="24"/>
              </w:rPr>
              <w:t>10</w:t>
            </w:r>
            <w:r>
              <w:rPr>
                <w:rFonts w:hint="eastAsia" w:ascii="宋体" w:hAnsi="宋体"/>
                <w:b/>
                <w:bCs/>
                <w:sz w:val="24"/>
              </w:rPr>
              <w:t>分</w:t>
            </w:r>
            <w:r>
              <w:rPr>
                <w:rFonts w:hint="eastAsia" w:ascii="宋体" w:hAnsi="宋体"/>
                <w:b/>
                <w:sz w:val="24"/>
              </w:rPr>
              <w:t>）</w:t>
            </w:r>
          </w:p>
          <w:p>
            <w:pPr>
              <w:rPr>
                <w:rFonts w:ascii="宋体"/>
                <w:b/>
                <w:sz w:val="24"/>
              </w:rPr>
            </w:pPr>
            <w:r>
              <w:rPr>
                <w:rFonts w:hint="eastAsia" w:ascii="宋体" w:hAnsi="宋体"/>
                <w:b/>
                <w:sz w:val="24"/>
              </w:rPr>
              <w:t>注</w:t>
            </w:r>
            <w:r>
              <w:rPr>
                <w:rFonts w:ascii="宋体" w:hAnsi="宋体"/>
                <w:b/>
                <w:sz w:val="24"/>
              </w:rPr>
              <w:t>:</w:t>
            </w:r>
            <w:r>
              <w:rPr>
                <w:rFonts w:hint="eastAsia" w:ascii="宋体" w:hAnsi="宋体"/>
                <w:b/>
                <w:sz w:val="24"/>
              </w:rPr>
              <w:t>以下评分中，投标人均需提供证明文件且在有效期内，否则不得分。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644" w:type="dxa"/>
            <w:noWrap/>
            <w:vAlign w:val="center"/>
          </w:tcPr>
          <w:p>
            <w:pPr>
              <w:rPr>
                <w:rFonts w:ascii="宋体"/>
                <w:sz w:val="24"/>
              </w:rPr>
            </w:pPr>
            <w:r>
              <w:rPr>
                <w:rFonts w:ascii="宋体" w:hAnsi="宋体"/>
                <w:sz w:val="24"/>
              </w:rPr>
              <w:t>B1</w:t>
            </w:r>
          </w:p>
        </w:tc>
        <w:tc>
          <w:tcPr>
            <w:tcW w:w="1696" w:type="dxa"/>
            <w:noWrap/>
            <w:vAlign w:val="center"/>
          </w:tcPr>
          <w:p>
            <w:pPr>
              <w:jc w:val="center"/>
              <w:rPr>
                <w:rFonts w:ascii="宋体" w:cs="宋体"/>
                <w:sz w:val="24"/>
              </w:rPr>
            </w:pPr>
            <w:r>
              <w:rPr>
                <w:rFonts w:hint="eastAsia" w:ascii="宋体" w:hAnsi="宋体" w:cs="宋体"/>
                <w:bCs/>
                <w:sz w:val="24"/>
              </w:rPr>
              <w:t>绿色环保产品认证情况</w:t>
            </w:r>
          </w:p>
        </w:tc>
        <w:tc>
          <w:tcPr>
            <w:tcW w:w="859" w:type="dxa"/>
            <w:noWrap/>
            <w:vAlign w:val="center"/>
          </w:tcPr>
          <w:p>
            <w:pPr>
              <w:jc w:val="center"/>
              <w:rPr>
                <w:rFonts w:ascii="宋体"/>
                <w:sz w:val="24"/>
              </w:rPr>
            </w:pPr>
            <w:r>
              <w:rPr>
                <w:rFonts w:ascii="宋体"/>
                <w:sz w:val="24"/>
              </w:rPr>
              <w:t>2</w:t>
            </w:r>
          </w:p>
        </w:tc>
        <w:tc>
          <w:tcPr>
            <w:tcW w:w="6701" w:type="dxa"/>
            <w:noWrap/>
            <w:vAlign w:val="center"/>
          </w:tcPr>
          <w:p>
            <w:pPr>
              <w:rPr>
                <w:rFonts w:ascii="宋体" w:cs="宋体"/>
                <w:bCs/>
                <w:sz w:val="24"/>
              </w:rPr>
            </w:pPr>
            <w:r>
              <w:rPr>
                <w:rFonts w:hint="eastAsia" w:ascii="宋体" w:hAnsi="宋体" w:cs="宋体"/>
                <w:bCs/>
                <w:sz w:val="24"/>
              </w:rPr>
              <w:t>投标人所投产品具有“中国环境标志产品认证证书”、“中国绿色产品认证证书”的情况进行评审，每提供上述任意一项的得</w:t>
            </w:r>
            <w:r>
              <w:rPr>
                <w:rFonts w:ascii="宋体" w:hAnsi="宋体" w:cs="宋体"/>
                <w:bCs/>
                <w:sz w:val="24"/>
              </w:rPr>
              <w:t>1</w:t>
            </w:r>
            <w:r>
              <w:rPr>
                <w:rFonts w:hint="eastAsia" w:ascii="宋体" w:hAnsi="宋体" w:cs="宋体"/>
                <w:bCs/>
                <w:sz w:val="24"/>
              </w:rPr>
              <w:t>分，满分</w:t>
            </w:r>
            <w:r>
              <w:rPr>
                <w:rFonts w:ascii="宋体" w:hAnsi="宋体" w:cs="宋体"/>
                <w:bCs/>
                <w:sz w:val="24"/>
              </w:rPr>
              <w:t>2</w:t>
            </w:r>
            <w:r>
              <w:rPr>
                <w:rFonts w:hint="eastAsia" w:ascii="宋体" w:hAnsi="宋体" w:cs="宋体"/>
                <w:bCs/>
                <w:sz w:val="24"/>
              </w:rPr>
              <w:t>分，未提供或内容不符合不得分。</w:t>
            </w:r>
          </w:p>
          <w:p>
            <w:pPr>
              <w:rPr>
                <w:rFonts w:ascii="宋体" w:cs="宋体"/>
                <w:bCs/>
                <w:sz w:val="24"/>
              </w:rPr>
            </w:pPr>
            <w:r>
              <w:rPr>
                <w:rFonts w:hint="eastAsia" w:ascii="宋体" w:hAnsi="宋体" w:cs="宋体"/>
                <w:bCs/>
                <w:sz w:val="24"/>
              </w:rPr>
              <w:t>【注：投标人须提供相应证书且证书须在有效期内，否则不得分。原件备查。）】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644" w:type="dxa"/>
            <w:noWrap/>
            <w:vAlign w:val="center"/>
          </w:tcPr>
          <w:p>
            <w:pPr>
              <w:rPr>
                <w:rFonts w:ascii="宋体"/>
                <w:sz w:val="24"/>
              </w:rPr>
            </w:pPr>
            <w:r>
              <w:rPr>
                <w:rFonts w:ascii="宋体" w:hAnsi="宋体"/>
                <w:sz w:val="24"/>
              </w:rPr>
              <w:t>B2</w:t>
            </w:r>
          </w:p>
        </w:tc>
        <w:tc>
          <w:tcPr>
            <w:tcW w:w="1696" w:type="dxa"/>
            <w:noWrap/>
            <w:vAlign w:val="center"/>
          </w:tcPr>
          <w:p>
            <w:pPr>
              <w:jc w:val="center"/>
              <w:rPr>
                <w:rFonts w:ascii="宋体"/>
                <w:sz w:val="24"/>
              </w:rPr>
            </w:pPr>
            <w:r>
              <w:rPr>
                <w:rFonts w:hint="eastAsia" w:ascii="宋体" w:hAnsi="宋体" w:cs="宋体"/>
                <w:sz w:val="24"/>
              </w:rPr>
              <w:t>业绩</w:t>
            </w:r>
          </w:p>
        </w:tc>
        <w:tc>
          <w:tcPr>
            <w:tcW w:w="859" w:type="dxa"/>
            <w:noWrap/>
            <w:vAlign w:val="center"/>
          </w:tcPr>
          <w:p>
            <w:pPr>
              <w:jc w:val="center"/>
              <w:rPr>
                <w:rFonts w:ascii="宋体" w:cs="宋体"/>
                <w:bCs/>
                <w:sz w:val="24"/>
              </w:rPr>
            </w:pPr>
            <w:r>
              <w:rPr>
                <w:rFonts w:ascii="宋体" w:hAnsi="宋体" w:cs="宋体"/>
                <w:bCs/>
                <w:sz w:val="24"/>
              </w:rPr>
              <w:t>3</w:t>
            </w:r>
          </w:p>
        </w:tc>
        <w:tc>
          <w:tcPr>
            <w:tcW w:w="6701" w:type="dxa"/>
            <w:noWrap/>
            <w:vAlign w:val="center"/>
          </w:tcPr>
          <w:p>
            <w:pPr>
              <w:rPr>
                <w:rFonts w:hint="eastAsia" w:ascii="宋体" w:hAnsi="宋体" w:cs="宋体"/>
                <w:bCs/>
                <w:sz w:val="24"/>
                <w:lang w:eastAsia="zh-CN"/>
              </w:rPr>
            </w:pPr>
            <w:r>
              <w:rPr>
                <w:rFonts w:hint="eastAsia" w:ascii="宋体" w:hAnsi="宋体" w:cs="宋体"/>
                <w:bCs/>
                <w:sz w:val="24"/>
              </w:rPr>
              <w:t>根据投标人提供至本次投标截止日期（日期以合同签订日起为准）完成的同类业绩情况进行评分，业绩内容中至少包含本项目采购的至少一种货物，每提供一份有效业绩</w:t>
            </w:r>
            <w:r>
              <w:rPr>
                <w:rFonts w:hint="eastAsia" w:ascii="宋体" w:hAnsi="宋体" w:cs="宋体"/>
                <w:bCs/>
                <w:sz w:val="24"/>
                <w:lang w:eastAsia="zh-CN"/>
              </w:rPr>
              <w:t>的</w:t>
            </w:r>
            <w:r>
              <w:rPr>
                <w:rFonts w:hint="eastAsia" w:ascii="宋体" w:hAnsi="宋体" w:cs="宋体"/>
                <w:bCs/>
                <w:sz w:val="24"/>
              </w:rPr>
              <w:t>得</w:t>
            </w:r>
            <w:r>
              <w:rPr>
                <w:rFonts w:ascii="宋体" w:hAnsi="宋体" w:cs="宋体"/>
                <w:bCs/>
                <w:sz w:val="24"/>
              </w:rPr>
              <w:t>1</w:t>
            </w:r>
            <w:r>
              <w:rPr>
                <w:rFonts w:hint="eastAsia" w:ascii="宋体" w:hAnsi="宋体" w:cs="宋体"/>
                <w:bCs/>
                <w:sz w:val="24"/>
              </w:rPr>
              <w:t>分。本评分项满分３分。须提供有效业绩</w:t>
            </w:r>
            <w:r>
              <w:rPr>
                <w:rFonts w:hint="eastAsia" w:ascii="宋体" w:hAnsi="宋体" w:cs="宋体"/>
                <w:bCs/>
                <w:sz w:val="24"/>
                <w:lang w:eastAsia="zh-CN"/>
              </w:rPr>
              <w:t>。</w:t>
            </w:r>
          </w:p>
          <w:p>
            <w:pPr>
              <w:rPr>
                <w:rFonts w:hint="eastAsia" w:ascii="宋体" w:eastAsia="宋体" w:cs="宋体"/>
                <w:bCs/>
                <w:sz w:val="24"/>
                <w:lang w:eastAsia="zh-CN"/>
              </w:rPr>
            </w:pPr>
            <w:r>
              <w:rPr>
                <w:rFonts w:hint="eastAsia" w:ascii="宋体" w:hAnsi="宋体" w:cs="宋体"/>
                <w:bCs/>
                <w:sz w:val="24"/>
              </w:rPr>
              <w:t>注：有效业绩指：①中标（成交）公告（提供相关网站中标（成交）公告的下载网页及其网址）；</w:t>
            </w:r>
            <w:r>
              <w:rPr>
                <w:rFonts w:ascii="宋体" w:hAnsi="宋体" w:cs="宋体"/>
                <w:bCs/>
                <w:sz w:val="24"/>
              </w:rPr>
              <w:t xml:space="preserve"> </w:t>
            </w:r>
            <w:r>
              <w:rPr>
                <w:rFonts w:hint="eastAsia" w:ascii="宋体" w:hAnsi="宋体" w:cs="宋体"/>
                <w:bCs/>
                <w:sz w:val="24"/>
              </w:rPr>
              <w:t>②中标（成交）通知书复印件；</w:t>
            </w:r>
            <w:r>
              <w:rPr>
                <w:rFonts w:ascii="宋体" w:hAnsi="宋体" w:cs="宋体"/>
                <w:bCs/>
                <w:sz w:val="24"/>
              </w:rPr>
              <w:t xml:space="preserve"> </w:t>
            </w:r>
            <w:r>
              <w:rPr>
                <w:rFonts w:hint="eastAsia" w:ascii="宋体" w:hAnsi="宋体" w:cs="宋体"/>
                <w:bCs/>
                <w:sz w:val="24"/>
              </w:rPr>
              <w:t>③完整采购合同文本复印件；④能够证明该业绩项目已经招标人验收合格的相关证明文件复印件。每个有效业绩均需完整提供上述证明材料的复印件；未完整提供上述证明材料复印件者不得分。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9" w:hRule="atLeast"/>
          <w:jc w:val="center"/>
        </w:trPr>
        <w:tc>
          <w:tcPr>
            <w:tcW w:w="644" w:type="dxa"/>
            <w:noWrap/>
            <w:vAlign w:val="center"/>
          </w:tcPr>
          <w:p>
            <w:pPr>
              <w:rPr>
                <w:rFonts w:ascii="宋体"/>
                <w:sz w:val="24"/>
              </w:rPr>
            </w:pPr>
            <w:r>
              <w:rPr>
                <w:rFonts w:ascii="宋体" w:hAnsi="宋体"/>
                <w:sz w:val="24"/>
              </w:rPr>
              <w:t>B3</w:t>
            </w:r>
          </w:p>
        </w:tc>
        <w:tc>
          <w:tcPr>
            <w:tcW w:w="1696" w:type="dxa"/>
            <w:noWrap/>
            <w:vAlign w:val="center"/>
          </w:tcPr>
          <w:p>
            <w:pPr>
              <w:widowControl/>
              <w:jc w:val="center"/>
              <w:rPr>
                <w:rFonts w:ascii="宋体"/>
                <w:bCs/>
                <w:kern w:val="0"/>
                <w:sz w:val="24"/>
              </w:rPr>
            </w:pPr>
            <w:r>
              <w:rPr>
                <w:rFonts w:hint="eastAsia" w:ascii="宋体" w:hAnsi="宋体"/>
                <w:bCs/>
                <w:kern w:val="0"/>
                <w:sz w:val="24"/>
              </w:rPr>
              <w:t>满意度评价情况</w:t>
            </w:r>
          </w:p>
        </w:tc>
        <w:tc>
          <w:tcPr>
            <w:tcW w:w="859" w:type="dxa"/>
            <w:noWrap/>
            <w:vAlign w:val="center"/>
          </w:tcPr>
          <w:p>
            <w:pPr>
              <w:jc w:val="center"/>
              <w:rPr>
                <w:rFonts w:hint="eastAsia" w:ascii="宋体" w:hAnsi="宋体" w:eastAsia="宋体" w:cs="宋体"/>
                <w:bCs/>
                <w:sz w:val="24"/>
              </w:rPr>
            </w:pPr>
            <w:r>
              <w:rPr>
                <w:rFonts w:hint="eastAsia" w:ascii="宋体" w:hAnsi="宋体" w:eastAsia="宋体" w:cs="宋体"/>
                <w:bCs/>
                <w:sz w:val="24"/>
              </w:rPr>
              <w:t>3</w:t>
            </w:r>
          </w:p>
        </w:tc>
        <w:tc>
          <w:tcPr>
            <w:tcW w:w="6701" w:type="dxa"/>
            <w:noWrap/>
            <w:vAlign w:val="center"/>
          </w:tcPr>
          <w:p>
            <w:pPr>
              <w:rPr>
                <w:rFonts w:hint="eastAsia" w:ascii="宋体" w:hAnsi="宋体" w:eastAsia="宋体" w:cs="宋体"/>
                <w:bCs/>
                <w:sz w:val="24"/>
              </w:rPr>
            </w:pPr>
            <w:r>
              <w:rPr>
                <w:rFonts w:hint="eastAsia" w:ascii="宋体" w:hAnsi="宋体" w:eastAsia="宋体" w:cs="宋体"/>
                <w:bCs/>
                <w:sz w:val="24"/>
              </w:rPr>
              <w:t>根据投标人提供自2021年1月1日起至投标截止时间止(以合同签订时间为准)，投标人已完成的与本次同类型采购项目的满意度证明材料，每提供一份满意度评价的证明材料得1分，满分3分。</w:t>
            </w:r>
            <w:r>
              <w:rPr>
                <w:rFonts w:hint="eastAsia" w:ascii="宋体" w:hAnsi="宋体" w:eastAsia="宋体" w:cs="宋体"/>
                <w:bCs/>
                <w:sz w:val="24"/>
                <w:lang w:eastAsia="zh-CN"/>
              </w:rPr>
              <w:t>每份满意度证明材料必须包括</w:t>
            </w:r>
            <w:r>
              <w:rPr>
                <w:rFonts w:hint="eastAsia" w:ascii="宋体" w:hAnsi="宋体" w:eastAsia="宋体" w:cs="宋体"/>
                <w:bCs/>
                <w:sz w:val="24"/>
              </w:rPr>
              <w:t>采购合同复印件</w:t>
            </w:r>
            <w:r>
              <w:rPr>
                <w:rFonts w:hint="eastAsia" w:ascii="宋体" w:hAnsi="宋体" w:eastAsia="宋体" w:cs="宋体"/>
                <w:bCs/>
                <w:sz w:val="24"/>
                <w:lang w:eastAsia="zh-CN"/>
              </w:rPr>
              <w:t>、</w:t>
            </w:r>
            <w:r>
              <w:rPr>
                <w:rFonts w:hint="eastAsia" w:ascii="宋体" w:hAnsi="宋体" w:eastAsia="宋体" w:cs="宋体"/>
                <w:bCs/>
                <w:sz w:val="24"/>
              </w:rPr>
              <w:t>满意度证明材料复印件。</w:t>
            </w:r>
          </w:p>
          <w:p>
            <w:pPr>
              <w:rPr>
                <w:rFonts w:hint="default" w:ascii="宋体" w:hAnsi="宋体" w:eastAsia="宋体" w:cs="宋体"/>
                <w:bCs/>
                <w:sz w:val="24"/>
                <w:lang w:val="en-US" w:eastAsia="zh-CN"/>
              </w:rPr>
            </w:pPr>
            <w:r>
              <w:rPr>
                <w:rFonts w:hint="eastAsia" w:ascii="宋体" w:hAnsi="宋体" w:eastAsia="宋体" w:cs="宋体"/>
                <w:bCs/>
                <w:sz w:val="24"/>
                <w:lang w:eastAsia="zh-CN"/>
              </w:rPr>
              <w:t>与</w:t>
            </w:r>
            <w:r>
              <w:rPr>
                <w:rFonts w:hint="eastAsia" w:ascii="宋体" w:hAnsi="宋体" w:eastAsia="宋体" w:cs="宋体"/>
                <w:bCs/>
                <w:sz w:val="24"/>
                <w:lang w:val="en-US" w:eastAsia="zh-CN"/>
              </w:rPr>
              <w:t>B2</w:t>
            </w:r>
            <w:r>
              <w:rPr>
                <w:rFonts w:hint="eastAsia" w:ascii="宋体" w:hAnsi="宋体" w:eastAsia="宋体" w:cs="宋体"/>
                <w:bCs/>
                <w:sz w:val="24"/>
              </w:rPr>
              <w:t>评标项目</w:t>
            </w:r>
            <w:r>
              <w:rPr>
                <w:rFonts w:hint="eastAsia" w:ascii="宋体" w:hAnsi="宋体" w:eastAsia="宋体" w:cs="宋体"/>
                <w:bCs/>
                <w:sz w:val="24"/>
                <w:lang w:eastAsia="zh-CN"/>
              </w:rPr>
              <w:t>“</w:t>
            </w:r>
            <w:r>
              <w:rPr>
                <w:rFonts w:hint="eastAsia" w:ascii="宋体" w:hAnsi="宋体" w:eastAsia="宋体" w:cs="宋体"/>
                <w:bCs/>
                <w:sz w:val="24"/>
                <w:lang w:val="en-US" w:eastAsia="zh-CN"/>
              </w:rPr>
              <w:t>业绩</w:t>
            </w:r>
            <w:r>
              <w:rPr>
                <w:rFonts w:hint="eastAsia" w:ascii="宋体" w:hAnsi="宋体" w:eastAsia="宋体" w:cs="宋体"/>
                <w:bCs/>
                <w:sz w:val="24"/>
                <w:lang w:eastAsia="zh-CN"/>
              </w:rPr>
              <w:t>”</w:t>
            </w:r>
            <w:r>
              <w:rPr>
                <w:rFonts w:hint="eastAsia" w:ascii="宋体" w:hAnsi="宋体" w:eastAsia="宋体" w:cs="宋体"/>
                <w:bCs/>
                <w:sz w:val="24"/>
                <w:lang w:val="en-US" w:eastAsia="zh-CN"/>
              </w:rPr>
              <w:t>不得重复，否则不得分。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644" w:type="dxa"/>
            <w:noWrap/>
            <w:vAlign w:val="center"/>
          </w:tcPr>
          <w:p>
            <w:pPr>
              <w:rPr>
                <w:rFonts w:ascii="宋体"/>
                <w:sz w:val="24"/>
              </w:rPr>
            </w:pPr>
            <w:r>
              <w:rPr>
                <w:rFonts w:ascii="宋体" w:hAnsi="宋体"/>
                <w:sz w:val="24"/>
              </w:rPr>
              <w:t>B4</w:t>
            </w:r>
          </w:p>
        </w:tc>
        <w:tc>
          <w:tcPr>
            <w:tcW w:w="1696" w:type="dxa"/>
            <w:noWrap/>
            <w:vAlign w:val="center"/>
          </w:tcPr>
          <w:p>
            <w:pPr>
              <w:jc w:val="center"/>
              <w:rPr>
                <w:rFonts w:ascii="宋体" w:cs="宋体"/>
                <w:sz w:val="24"/>
              </w:rPr>
            </w:pPr>
            <w:r>
              <w:rPr>
                <w:rFonts w:hint="eastAsia" w:ascii="宋体" w:hAnsi="宋体" w:cs="宋体"/>
                <w:sz w:val="24"/>
              </w:rPr>
              <w:t>售后维保期承诺</w:t>
            </w:r>
          </w:p>
        </w:tc>
        <w:tc>
          <w:tcPr>
            <w:tcW w:w="859" w:type="dxa"/>
            <w:noWrap/>
            <w:vAlign w:val="center"/>
          </w:tcPr>
          <w:p>
            <w:pPr>
              <w:jc w:val="center"/>
              <w:rPr>
                <w:rFonts w:ascii="宋体" w:cs="宋体"/>
                <w:bCs/>
                <w:sz w:val="24"/>
              </w:rPr>
            </w:pPr>
            <w:r>
              <w:rPr>
                <w:rFonts w:ascii="宋体" w:hAnsi="宋体" w:cs="宋体"/>
                <w:bCs/>
                <w:sz w:val="24"/>
              </w:rPr>
              <w:t>2</w:t>
            </w:r>
          </w:p>
        </w:tc>
        <w:tc>
          <w:tcPr>
            <w:tcW w:w="6701" w:type="dxa"/>
            <w:noWrap/>
            <w:vAlign w:val="center"/>
          </w:tcPr>
          <w:p>
            <w:pPr>
              <w:rPr>
                <w:rFonts w:hint="eastAsia" w:ascii="宋体" w:hAnsi="宋体" w:cs="宋体"/>
                <w:bCs/>
                <w:sz w:val="24"/>
              </w:rPr>
            </w:pPr>
            <w:r>
              <w:rPr>
                <w:rFonts w:hint="eastAsia" w:ascii="宋体" w:hAnsi="宋体" w:cs="宋体"/>
                <w:bCs/>
                <w:sz w:val="24"/>
              </w:rPr>
              <w:t>根据投标人对所投货物的免费售后维保期承诺：在满足招标文件的要求基础上，每增加</w:t>
            </w:r>
            <w:r>
              <w:rPr>
                <w:rFonts w:ascii="宋体" w:hAnsi="宋体" w:cs="宋体"/>
                <w:bCs/>
                <w:sz w:val="24"/>
              </w:rPr>
              <w:t>1</w:t>
            </w:r>
            <w:r>
              <w:rPr>
                <w:rFonts w:hint="eastAsia" w:ascii="宋体" w:hAnsi="宋体" w:cs="宋体"/>
                <w:bCs/>
                <w:sz w:val="24"/>
              </w:rPr>
              <w:t>年</w:t>
            </w:r>
            <w:r>
              <w:rPr>
                <w:rFonts w:hint="eastAsia" w:ascii="宋体" w:hAnsi="宋体" w:cs="宋体"/>
                <w:bCs/>
                <w:sz w:val="24"/>
                <w:lang w:eastAsia="zh-CN"/>
              </w:rPr>
              <w:t>的</w:t>
            </w:r>
            <w:r>
              <w:rPr>
                <w:rFonts w:hint="eastAsia" w:ascii="宋体" w:hAnsi="宋体" w:cs="宋体"/>
                <w:bCs/>
                <w:sz w:val="24"/>
              </w:rPr>
              <w:t>加</w:t>
            </w:r>
            <w:r>
              <w:rPr>
                <w:rFonts w:ascii="宋体" w:hAnsi="宋体" w:cs="宋体"/>
                <w:bCs/>
                <w:sz w:val="24"/>
              </w:rPr>
              <w:t>1</w:t>
            </w:r>
            <w:r>
              <w:rPr>
                <w:rFonts w:hint="eastAsia" w:ascii="宋体" w:hAnsi="宋体" w:cs="宋体"/>
                <w:bCs/>
                <w:sz w:val="24"/>
              </w:rPr>
              <w:t>分，满分</w:t>
            </w:r>
            <w:r>
              <w:rPr>
                <w:rFonts w:ascii="宋体" w:hAnsi="宋体" w:cs="宋体"/>
                <w:bCs/>
                <w:sz w:val="24"/>
              </w:rPr>
              <w:t>2</w:t>
            </w:r>
            <w:r>
              <w:rPr>
                <w:rFonts w:hint="eastAsia" w:ascii="宋体" w:hAnsi="宋体" w:cs="宋体"/>
                <w:bCs/>
                <w:sz w:val="24"/>
              </w:rPr>
              <w:t>分。</w:t>
            </w:r>
          </w:p>
          <w:p>
            <w:pPr>
              <w:rPr>
                <w:rFonts w:ascii="宋体" w:cs="宋体"/>
                <w:bCs/>
                <w:sz w:val="24"/>
              </w:rPr>
            </w:pPr>
            <w:r>
              <w:rPr>
                <w:rFonts w:hint="eastAsia" w:ascii="宋体" w:hAnsi="宋体" w:cs="宋体"/>
                <w:bCs/>
                <w:sz w:val="24"/>
                <w:lang w:eastAsia="zh-CN"/>
              </w:rPr>
              <w:t>注：针对此项，若投标人未提供增加</w:t>
            </w:r>
            <w:r>
              <w:rPr>
                <w:rFonts w:hint="eastAsia" w:ascii="宋体" w:hAnsi="宋体" w:cs="宋体"/>
                <w:bCs/>
                <w:sz w:val="24"/>
              </w:rPr>
              <w:t>免费售后维保期</w:t>
            </w:r>
            <w:r>
              <w:rPr>
                <w:rFonts w:hint="eastAsia" w:ascii="宋体" w:hAnsi="宋体" w:cs="宋体"/>
                <w:bCs/>
                <w:sz w:val="24"/>
                <w:lang w:eastAsia="zh-CN"/>
              </w:rPr>
              <w:t>承诺的</w:t>
            </w:r>
            <w:r>
              <w:rPr>
                <w:rFonts w:hint="eastAsia" w:ascii="宋体" w:hAnsi="宋体" w:cs="宋体"/>
                <w:bCs/>
                <w:sz w:val="24"/>
              </w:rPr>
              <w:t>视同满足招标文件的最低要求。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00" w:type="dxa"/>
            <w:gridSpan w:val="4"/>
            <w:noWrap/>
          </w:tcPr>
          <w:p>
            <w:pPr>
              <w:spacing w:line="360" w:lineRule="auto"/>
              <w:rPr>
                <w:rFonts w:ascii="宋体"/>
                <w:bCs/>
                <w:sz w:val="24"/>
              </w:rPr>
            </w:pPr>
            <w:r>
              <w:rPr>
                <w:rFonts w:hint="eastAsia" w:ascii="宋体" w:hAnsi="宋体"/>
                <w:sz w:val="24"/>
              </w:rPr>
              <w:t>各投标人的商务部分得分</w:t>
            </w:r>
            <w:r>
              <w:rPr>
                <w:rFonts w:ascii="宋体" w:hAnsi="宋体"/>
                <w:sz w:val="24"/>
              </w:rPr>
              <w:t>B=B1+B2+B3+B4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00" w:type="dxa"/>
            <w:gridSpan w:val="4"/>
            <w:noWrap/>
          </w:tcPr>
          <w:p>
            <w:pPr>
              <w:spacing w:line="360" w:lineRule="auto"/>
              <w:rPr>
                <w:rFonts w:ascii="宋体"/>
                <w:sz w:val="24"/>
              </w:rPr>
            </w:pPr>
            <w:r>
              <w:rPr>
                <w:rFonts w:hint="eastAsia" w:ascii="宋体" w:hAnsi="宋体"/>
                <w:b/>
                <w:spacing w:val="-2"/>
                <w:sz w:val="24"/>
                <w:shd w:val="pct10" w:color="auto" w:fill="FFFFFF"/>
              </w:rPr>
              <w:t>第二阶段报价部分的评标：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44" w:type="dxa"/>
            <w:noWrap/>
            <w:vAlign w:val="center"/>
          </w:tcPr>
          <w:p>
            <w:pPr>
              <w:spacing w:line="360" w:lineRule="auto"/>
              <w:jc w:val="center"/>
              <w:rPr>
                <w:rFonts w:ascii="宋体"/>
                <w:b/>
                <w:sz w:val="24"/>
              </w:rPr>
            </w:pPr>
            <w:r>
              <w:rPr>
                <w:rFonts w:ascii="宋体" w:hAnsi="宋体"/>
                <w:b/>
                <w:sz w:val="24"/>
              </w:rPr>
              <w:t>C</w:t>
            </w:r>
          </w:p>
        </w:tc>
        <w:tc>
          <w:tcPr>
            <w:tcW w:w="1696" w:type="dxa"/>
            <w:noWrap/>
            <w:vAlign w:val="center"/>
          </w:tcPr>
          <w:p>
            <w:pPr>
              <w:spacing w:line="360" w:lineRule="auto"/>
              <w:jc w:val="center"/>
              <w:rPr>
                <w:rFonts w:ascii="宋体" w:cs="宋体"/>
                <w:b/>
                <w:sz w:val="24"/>
              </w:rPr>
            </w:pPr>
            <w:r>
              <w:rPr>
                <w:rFonts w:hint="eastAsia" w:ascii="宋体" w:hAnsi="宋体" w:cs="宋体"/>
                <w:b/>
                <w:sz w:val="24"/>
              </w:rPr>
              <w:t>报价部分评分</w:t>
            </w:r>
            <w:r>
              <w:rPr>
                <w:rFonts w:ascii="宋体" w:hAnsi="宋体" w:cs="宋体"/>
                <w:b/>
                <w:sz w:val="24"/>
              </w:rPr>
              <w:t xml:space="preserve"> </w:t>
            </w:r>
            <w:r>
              <w:rPr>
                <w:rFonts w:hint="eastAsia" w:ascii="宋体" w:hAnsi="宋体" w:cs="宋体"/>
                <w:b/>
                <w:sz w:val="24"/>
              </w:rPr>
              <w:t>（</w:t>
            </w:r>
            <w:r>
              <w:rPr>
                <w:rFonts w:ascii="宋体" w:hAnsi="宋体" w:cs="宋体"/>
                <w:b/>
                <w:sz w:val="24"/>
              </w:rPr>
              <w:t>C</w:t>
            </w:r>
            <w:r>
              <w:rPr>
                <w:rFonts w:hint="eastAsia" w:ascii="宋体" w:hAnsi="宋体" w:cs="宋体"/>
                <w:b/>
                <w:sz w:val="24"/>
              </w:rPr>
              <w:t>满分</w:t>
            </w:r>
            <w:r>
              <w:rPr>
                <w:rFonts w:ascii="宋体" w:hAnsi="宋体" w:cs="宋体"/>
                <w:b/>
                <w:sz w:val="24"/>
              </w:rPr>
              <w:t>40</w:t>
            </w:r>
            <w:r>
              <w:rPr>
                <w:rFonts w:hint="eastAsia" w:ascii="宋体" w:hAnsi="宋体" w:cs="宋体"/>
                <w:b/>
                <w:sz w:val="24"/>
              </w:rPr>
              <w:t>分）</w:t>
            </w:r>
          </w:p>
        </w:tc>
        <w:tc>
          <w:tcPr>
            <w:tcW w:w="859" w:type="dxa"/>
            <w:noWrap/>
            <w:vAlign w:val="center"/>
          </w:tcPr>
          <w:p>
            <w:pPr>
              <w:spacing w:line="360" w:lineRule="auto"/>
              <w:jc w:val="center"/>
              <w:rPr>
                <w:rFonts w:ascii="宋体" w:cs="宋体"/>
                <w:sz w:val="24"/>
              </w:rPr>
            </w:pPr>
            <w:r>
              <w:rPr>
                <w:rFonts w:ascii="宋体" w:hAnsi="宋体" w:cs="宋体"/>
                <w:sz w:val="24"/>
              </w:rPr>
              <w:t>40</w:t>
            </w:r>
            <w:r>
              <w:rPr>
                <w:rFonts w:hint="eastAsia" w:ascii="宋体" w:hAnsi="宋体" w:cs="宋体"/>
                <w:sz w:val="24"/>
              </w:rPr>
              <w:t>分</w:t>
            </w:r>
          </w:p>
        </w:tc>
        <w:tc>
          <w:tcPr>
            <w:tcW w:w="6701" w:type="dxa"/>
            <w:noWrap/>
          </w:tcPr>
          <w:p>
            <w:pPr>
              <w:pStyle w:val="47"/>
              <w:spacing w:line="360" w:lineRule="auto"/>
              <w:rPr>
                <w:rFonts w:ascii="宋体" w:cs="宋体"/>
                <w:sz w:val="24"/>
                <w:szCs w:val="24"/>
              </w:rPr>
            </w:pPr>
            <w:r>
              <w:rPr>
                <w:rFonts w:hint="eastAsia" w:ascii="宋体" w:hAnsi="宋体" w:cs="宋体"/>
                <w:sz w:val="24"/>
                <w:szCs w:val="24"/>
              </w:rPr>
              <w:t>报价分计算公式</w:t>
            </w:r>
          </w:p>
          <w:p>
            <w:pPr>
              <w:pStyle w:val="47"/>
              <w:spacing w:line="360" w:lineRule="auto"/>
              <w:ind w:firstLine="480" w:firstLineChars="200"/>
              <w:rPr>
                <w:rFonts w:ascii="宋体" w:cs="宋体"/>
                <w:sz w:val="24"/>
                <w:szCs w:val="24"/>
              </w:rPr>
            </w:pPr>
            <w:r>
              <w:rPr>
                <w:rFonts w:ascii="宋体" w:hAnsi="宋体" w:cs="宋体"/>
                <w:sz w:val="24"/>
                <w:szCs w:val="24"/>
              </w:rPr>
              <w:t xml:space="preserve"> C=(</w:t>
            </w:r>
            <w:r>
              <w:rPr>
                <w:rFonts w:hint="eastAsia" w:ascii="宋体" w:hAnsi="宋体" w:cs="宋体"/>
                <w:sz w:val="24"/>
                <w:szCs w:val="24"/>
              </w:rPr>
              <w:t>评标基准价／有效投标报价</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40</w:t>
            </w:r>
          </w:p>
          <w:p>
            <w:pPr>
              <w:pStyle w:val="47"/>
              <w:spacing w:line="360" w:lineRule="auto"/>
              <w:ind w:firstLine="422"/>
              <w:rPr>
                <w:rFonts w:ascii="宋体" w:cs="宋体"/>
                <w:sz w:val="24"/>
                <w:szCs w:val="24"/>
              </w:rPr>
            </w:pPr>
            <w:r>
              <w:rPr>
                <w:rFonts w:hint="eastAsia" w:ascii="宋体" w:hAnsi="宋体" w:cs="宋体"/>
                <w:sz w:val="24"/>
                <w:szCs w:val="24"/>
              </w:rPr>
              <w:t>由此算出各个通过报价审查的投标人报价部分得分</w:t>
            </w:r>
            <w:r>
              <w:rPr>
                <w:rFonts w:ascii="宋体" w:hAnsi="宋体" w:cs="宋体"/>
                <w:sz w:val="24"/>
                <w:szCs w:val="24"/>
              </w:rPr>
              <w:t>(</w:t>
            </w:r>
            <w:r>
              <w:rPr>
                <w:rFonts w:hint="eastAsia" w:ascii="宋体" w:hAnsi="宋体" w:cs="宋体"/>
                <w:sz w:val="24"/>
                <w:szCs w:val="24"/>
              </w:rPr>
              <w:t>计算分数时保留至小数点后两位，小数点后第三位四舍五入</w:t>
            </w:r>
            <w:r>
              <w:rPr>
                <w:rFonts w:ascii="宋体" w:hAnsi="宋体" w:cs="宋体"/>
                <w:sz w:val="24"/>
                <w:szCs w:val="24"/>
              </w:rPr>
              <w:t>)</w:t>
            </w:r>
            <w:r>
              <w:rPr>
                <w:rFonts w:hint="eastAsia" w:ascii="宋体" w:hAnsi="宋体" w:cs="宋体"/>
                <w:sz w:val="24"/>
                <w:szCs w:val="24"/>
              </w:rPr>
              <w:t>。</w:t>
            </w:r>
          </w:p>
          <w:p>
            <w:pPr>
              <w:pStyle w:val="47"/>
              <w:spacing w:line="360" w:lineRule="auto"/>
              <w:ind w:firstLine="422"/>
              <w:rPr>
                <w:rFonts w:ascii="宋体" w:cs="宋体"/>
                <w:sz w:val="24"/>
                <w:szCs w:val="24"/>
              </w:rPr>
            </w:pPr>
            <w:r>
              <w:rPr>
                <w:rFonts w:hint="eastAsia" w:ascii="宋体" w:hAnsi="宋体" w:cs="宋体"/>
                <w:sz w:val="24"/>
                <w:szCs w:val="24"/>
              </w:rPr>
              <w:t>注：</w:t>
            </w:r>
          </w:p>
          <w:p>
            <w:pPr>
              <w:pStyle w:val="47"/>
              <w:spacing w:line="360" w:lineRule="auto"/>
              <w:ind w:firstLine="422"/>
              <w:rPr>
                <w:rFonts w:ascii="宋体" w:cs="宋体"/>
                <w:sz w:val="24"/>
                <w:szCs w:val="24"/>
              </w:rPr>
            </w:pPr>
            <w:r>
              <w:rPr>
                <w:rFonts w:ascii="宋体" w:hAnsi="宋体" w:cs="宋体"/>
                <w:sz w:val="24"/>
                <w:szCs w:val="24"/>
              </w:rPr>
              <w:t>(1)C</w:t>
            </w:r>
            <w:r>
              <w:rPr>
                <w:rFonts w:hint="eastAsia" w:ascii="宋体" w:hAnsi="宋体" w:cs="宋体"/>
                <w:sz w:val="24"/>
                <w:szCs w:val="24"/>
              </w:rPr>
              <w:t>为各投标人报价部分得分；</w:t>
            </w:r>
          </w:p>
          <w:p>
            <w:pPr>
              <w:pStyle w:val="47"/>
              <w:spacing w:line="360" w:lineRule="auto"/>
              <w:ind w:firstLine="422"/>
              <w:rPr>
                <w:rFonts w:ascii="宋体" w:cs="宋体"/>
                <w:sz w:val="24"/>
                <w:szCs w:val="24"/>
              </w:rPr>
            </w:pPr>
            <w:r>
              <w:rPr>
                <w:rFonts w:ascii="宋体" w:hAnsi="宋体" w:cs="宋体"/>
                <w:sz w:val="24"/>
                <w:szCs w:val="24"/>
              </w:rPr>
              <w:t>(2)</w:t>
            </w:r>
            <w:r>
              <w:rPr>
                <w:rFonts w:hint="eastAsia" w:ascii="宋体" w:hAnsi="宋体" w:cs="宋体"/>
                <w:sz w:val="24"/>
                <w:szCs w:val="24"/>
              </w:rPr>
              <w:t>评标基准价</w:t>
            </w:r>
            <w:r>
              <w:rPr>
                <w:rFonts w:ascii="宋体" w:hAnsi="宋体" w:cs="宋体"/>
                <w:sz w:val="24"/>
                <w:szCs w:val="24"/>
              </w:rPr>
              <w:t>=</w:t>
            </w:r>
            <w:r>
              <w:rPr>
                <w:rFonts w:hint="eastAsia" w:ascii="宋体" w:hAnsi="宋体" w:cs="宋体"/>
                <w:sz w:val="24"/>
                <w:szCs w:val="24"/>
              </w:rPr>
              <w:t>满足招标文件要求且投标价格最低的投标总价报价；</w:t>
            </w:r>
          </w:p>
          <w:p>
            <w:pPr>
              <w:pStyle w:val="47"/>
              <w:spacing w:line="360" w:lineRule="auto"/>
              <w:ind w:firstLine="422"/>
              <w:rPr>
                <w:rFonts w:ascii="宋体" w:cs="宋体"/>
                <w:sz w:val="24"/>
                <w:szCs w:val="24"/>
              </w:rPr>
            </w:pPr>
            <w:r>
              <w:rPr>
                <w:rFonts w:ascii="宋体" w:hAnsi="宋体" w:cs="宋体"/>
                <w:sz w:val="24"/>
                <w:szCs w:val="24"/>
              </w:rPr>
              <w:t>(3)</w:t>
            </w:r>
            <w:r>
              <w:rPr>
                <w:rFonts w:hint="eastAsia" w:ascii="宋体" w:hAnsi="宋体" w:cs="宋体"/>
                <w:sz w:val="24"/>
                <w:szCs w:val="24"/>
              </w:rPr>
              <w:t>有效投标报价</w:t>
            </w:r>
            <w:r>
              <w:rPr>
                <w:rFonts w:ascii="宋体" w:hAnsi="宋体" w:cs="宋体"/>
                <w:sz w:val="24"/>
                <w:szCs w:val="24"/>
              </w:rPr>
              <w:t>=</w:t>
            </w:r>
            <w:r>
              <w:rPr>
                <w:rFonts w:hint="eastAsia" w:ascii="宋体" w:hAnsi="宋体" w:cs="宋体"/>
                <w:sz w:val="24"/>
                <w:szCs w:val="24"/>
              </w:rPr>
              <w:t>通过资格性符合性审查的各投标人的投标总价报价；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00" w:type="dxa"/>
            <w:gridSpan w:val="4"/>
            <w:noWrap/>
          </w:tcPr>
          <w:p>
            <w:pPr>
              <w:spacing w:line="360" w:lineRule="auto"/>
              <w:rPr>
                <w:rFonts w:ascii="宋体"/>
                <w:b/>
                <w:sz w:val="24"/>
              </w:rPr>
            </w:pPr>
            <w:r>
              <w:rPr>
                <w:rFonts w:hint="eastAsia" w:ascii="宋体" w:hAnsi="宋体"/>
                <w:b/>
                <w:sz w:val="24"/>
              </w:rPr>
              <w:t>各投标人的最终得分为</w:t>
            </w:r>
            <w:r>
              <w:rPr>
                <w:rFonts w:ascii="宋体" w:hAnsi="宋体"/>
                <w:b/>
                <w:sz w:val="24"/>
              </w:rPr>
              <w:t>A+B+C</w:t>
            </w:r>
          </w:p>
        </w:tc>
      </w:tr>
    </w:tbl>
    <w:p>
      <w:pPr>
        <w:spacing w:line="400" w:lineRule="exact"/>
        <w:outlineLvl w:val="1"/>
        <w:rPr>
          <w:rFonts w:ascii="宋体"/>
          <w:b/>
          <w:sz w:val="36"/>
        </w:rPr>
      </w:pPr>
    </w:p>
    <w:p>
      <w:pPr>
        <w:spacing w:line="400" w:lineRule="exact"/>
        <w:jc w:val="center"/>
        <w:outlineLvl w:val="1"/>
        <w:rPr>
          <w:rFonts w:ascii="宋体"/>
          <w:b/>
          <w:sz w:val="36"/>
        </w:rPr>
      </w:pPr>
    </w:p>
    <w:p>
      <w:pPr>
        <w:spacing w:line="400" w:lineRule="exact"/>
        <w:jc w:val="center"/>
        <w:outlineLvl w:val="1"/>
        <w:rPr>
          <w:rFonts w:ascii="宋体"/>
          <w:b/>
          <w:sz w:val="36"/>
        </w:rPr>
      </w:pPr>
    </w:p>
    <w:p>
      <w:pPr>
        <w:spacing w:line="400" w:lineRule="exact"/>
        <w:jc w:val="center"/>
        <w:outlineLvl w:val="1"/>
        <w:rPr>
          <w:rFonts w:ascii="宋体"/>
          <w:b/>
          <w:sz w:val="36"/>
        </w:rPr>
      </w:pPr>
    </w:p>
    <w:p>
      <w:pPr>
        <w:spacing w:line="400" w:lineRule="exact"/>
        <w:jc w:val="center"/>
        <w:outlineLvl w:val="1"/>
        <w:rPr>
          <w:rFonts w:ascii="宋体"/>
          <w:b/>
          <w:sz w:val="36"/>
        </w:rPr>
      </w:pPr>
    </w:p>
    <w:p>
      <w:pPr>
        <w:spacing w:line="400" w:lineRule="exact"/>
        <w:jc w:val="center"/>
        <w:outlineLvl w:val="1"/>
        <w:rPr>
          <w:rFonts w:ascii="宋体"/>
          <w:b/>
          <w:sz w:val="36"/>
        </w:rPr>
      </w:pPr>
    </w:p>
    <w:p>
      <w:pPr>
        <w:spacing w:line="400" w:lineRule="exact"/>
        <w:jc w:val="center"/>
        <w:outlineLvl w:val="1"/>
        <w:rPr>
          <w:rFonts w:ascii="宋体"/>
          <w:b/>
          <w:sz w:val="36"/>
        </w:rPr>
      </w:pPr>
      <w:r>
        <w:rPr>
          <w:rFonts w:hint="eastAsia" w:ascii="宋体" w:hAnsi="宋体"/>
          <w:b/>
          <w:sz w:val="36"/>
        </w:rPr>
        <w:t>一、说明</w:t>
      </w:r>
      <w:bookmarkEnd w:id="24"/>
    </w:p>
    <w:p>
      <w:pPr>
        <w:spacing w:line="480" w:lineRule="exact"/>
        <w:outlineLvl w:val="2"/>
        <w:rPr>
          <w:rFonts w:ascii="宋体"/>
          <w:b/>
          <w:sz w:val="24"/>
        </w:rPr>
      </w:pPr>
      <w:bookmarkStart w:id="28" w:name="_Toc2249"/>
      <w:r>
        <w:rPr>
          <w:rFonts w:ascii="宋体" w:hAnsi="宋体"/>
          <w:b/>
          <w:sz w:val="24"/>
        </w:rPr>
        <w:t xml:space="preserve">1. </w:t>
      </w:r>
      <w:r>
        <w:rPr>
          <w:rFonts w:hint="eastAsia" w:ascii="宋体" w:hAnsi="宋体"/>
          <w:b/>
          <w:sz w:val="24"/>
        </w:rPr>
        <w:t>适用范围</w:t>
      </w:r>
      <w:bookmarkEnd w:id="28"/>
    </w:p>
    <w:p>
      <w:pPr>
        <w:spacing w:line="480" w:lineRule="exact"/>
        <w:rPr>
          <w:rFonts w:ascii="宋体"/>
          <w:sz w:val="24"/>
        </w:rPr>
      </w:pPr>
      <w:r>
        <w:rPr>
          <w:rFonts w:ascii="宋体" w:hAnsi="宋体"/>
          <w:sz w:val="24"/>
        </w:rPr>
        <w:t>1.1</w:t>
      </w:r>
      <w:r>
        <w:rPr>
          <w:rFonts w:hint="eastAsia" w:ascii="宋体" w:hAnsi="宋体"/>
          <w:sz w:val="24"/>
        </w:rPr>
        <w:t>本招标文件仅适用于投标邀请中所叙述项目的货物和服务采购。</w:t>
      </w:r>
    </w:p>
    <w:p>
      <w:pPr>
        <w:spacing w:line="480" w:lineRule="exact"/>
        <w:outlineLvl w:val="2"/>
        <w:rPr>
          <w:rFonts w:ascii="宋体"/>
          <w:b/>
          <w:sz w:val="24"/>
        </w:rPr>
      </w:pPr>
      <w:bookmarkStart w:id="29" w:name="_Toc1297"/>
      <w:r>
        <w:rPr>
          <w:rFonts w:ascii="宋体" w:hAnsi="宋体"/>
          <w:b/>
          <w:sz w:val="24"/>
        </w:rPr>
        <w:t xml:space="preserve">2. </w:t>
      </w:r>
      <w:r>
        <w:rPr>
          <w:rFonts w:hint="eastAsia" w:ascii="宋体" w:hAnsi="宋体"/>
          <w:b/>
          <w:sz w:val="24"/>
        </w:rPr>
        <w:t>定义</w:t>
      </w:r>
      <w:bookmarkEnd w:id="29"/>
    </w:p>
    <w:p>
      <w:pPr>
        <w:spacing w:line="480" w:lineRule="exact"/>
        <w:rPr>
          <w:rFonts w:ascii="宋体"/>
          <w:sz w:val="24"/>
        </w:rPr>
      </w:pPr>
      <w:r>
        <w:rPr>
          <w:rFonts w:ascii="宋体" w:hAnsi="宋体"/>
          <w:sz w:val="24"/>
        </w:rPr>
        <w:t xml:space="preserve">2.1 </w:t>
      </w:r>
      <w:r>
        <w:rPr>
          <w:rFonts w:hint="eastAsia" w:ascii="宋体" w:hAnsi="宋体"/>
          <w:sz w:val="24"/>
        </w:rPr>
        <w:t>“招标人”系指本次采购项目的业主方。</w:t>
      </w:r>
    </w:p>
    <w:p>
      <w:pPr>
        <w:spacing w:line="480" w:lineRule="exact"/>
        <w:rPr>
          <w:rFonts w:ascii="宋体"/>
          <w:sz w:val="24"/>
        </w:rPr>
      </w:pPr>
      <w:r>
        <w:rPr>
          <w:rFonts w:ascii="宋体" w:hAnsi="宋体"/>
          <w:sz w:val="24"/>
        </w:rPr>
        <w:t xml:space="preserve">2.2 </w:t>
      </w:r>
      <w:r>
        <w:rPr>
          <w:rFonts w:hint="eastAsia" w:ascii="宋体" w:hAnsi="宋体"/>
          <w:sz w:val="24"/>
        </w:rPr>
        <w:t>“招标采购单位”系指组织本次招标活动的招标人或招标代理机构。</w:t>
      </w:r>
    </w:p>
    <w:p>
      <w:pPr>
        <w:spacing w:line="480" w:lineRule="exact"/>
        <w:rPr>
          <w:rFonts w:ascii="宋体"/>
          <w:sz w:val="24"/>
        </w:rPr>
      </w:pPr>
      <w:r>
        <w:rPr>
          <w:rFonts w:ascii="宋体" w:hAnsi="宋体"/>
          <w:sz w:val="24"/>
        </w:rPr>
        <w:t xml:space="preserve">2.3 </w:t>
      </w:r>
      <w:r>
        <w:rPr>
          <w:rFonts w:hint="eastAsia" w:ascii="宋体" w:hAnsi="宋体"/>
          <w:sz w:val="24"/>
        </w:rPr>
        <w:t>“招标代理机构”系指本次招标采购项目活动组织方。</w:t>
      </w:r>
    </w:p>
    <w:p>
      <w:pPr>
        <w:spacing w:line="480" w:lineRule="exact"/>
        <w:rPr>
          <w:rFonts w:ascii="宋体"/>
          <w:sz w:val="24"/>
        </w:rPr>
      </w:pPr>
      <w:r>
        <w:rPr>
          <w:rFonts w:ascii="宋体" w:hAnsi="宋体"/>
          <w:sz w:val="24"/>
        </w:rPr>
        <w:t xml:space="preserve">2.4 </w:t>
      </w:r>
      <w:r>
        <w:rPr>
          <w:rFonts w:hint="eastAsia" w:ascii="宋体" w:hAnsi="宋体"/>
          <w:sz w:val="24"/>
        </w:rPr>
        <w:t>“投标人”系指购买了本招标文件，且已经提交或者准备提交本次投标文件的投标人。</w:t>
      </w:r>
    </w:p>
    <w:p>
      <w:pPr>
        <w:spacing w:line="480" w:lineRule="exact"/>
        <w:rPr>
          <w:rFonts w:ascii="宋体"/>
          <w:sz w:val="24"/>
        </w:rPr>
      </w:pPr>
      <w:r>
        <w:rPr>
          <w:rFonts w:ascii="宋体" w:hAnsi="宋体"/>
          <w:sz w:val="24"/>
        </w:rPr>
        <w:t xml:space="preserve">2.5 </w:t>
      </w:r>
      <w:r>
        <w:rPr>
          <w:rFonts w:hint="eastAsia" w:ascii="宋体" w:hAnsi="宋体"/>
          <w:sz w:val="24"/>
        </w:rPr>
        <w:t>“服务”系指招标文件规定投标人须承担的履行本项目合同所需的服务。</w:t>
      </w:r>
    </w:p>
    <w:p>
      <w:pPr>
        <w:spacing w:line="480" w:lineRule="exact"/>
        <w:rPr>
          <w:rFonts w:eastAsia="黑体"/>
        </w:rPr>
      </w:pPr>
      <w:r>
        <w:rPr>
          <w:rFonts w:ascii="宋体" w:hAnsi="宋体"/>
          <w:sz w:val="24"/>
        </w:rPr>
        <w:t xml:space="preserve">2.6 </w:t>
      </w:r>
      <w:r>
        <w:rPr>
          <w:rFonts w:hint="eastAsia" w:ascii="宋体" w:hAnsi="宋体"/>
          <w:sz w:val="24"/>
        </w:rPr>
        <w:t>“货物”系指招标文件规定投标人须提供的所有货物（含配件）等。</w:t>
      </w:r>
    </w:p>
    <w:p>
      <w:pPr>
        <w:spacing w:line="480" w:lineRule="exact"/>
        <w:outlineLvl w:val="2"/>
        <w:rPr>
          <w:rFonts w:ascii="宋体"/>
          <w:b/>
          <w:sz w:val="24"/>
        </w:rPr>
      </w:pPr>
      <w:bookmarkStart w:id="30" w:name="_Toc24866"/>
      <w:r>
        <w:rPr>
          <w:rFonts w:ascii="宋体" w:hAnsi="宋体"/>
          <w:b/>
          <w:sz w:val="24"/>
        </w:rPr>
        <w:t xml:space="preserve">3. </w:t>
      </w:r>
      <w:r>
        <w:rPr>
          <w:rFonts w:hint="eastAsia" w:ascii="宋体" w:hAnsi="宋体"/>
          <w:b/>
          <w:sz w:val="24"/>
        </w:rPr>
        <w:t>合格的</w:t>
      </w:r>
      <w:bookmarkEnd w:id="30"/>
      <w:r>
        <w:rPr>
          <w:rFonts w:hint="eastAsia" w:ascii="宋体" w:hAnsi="宋体"/>
          <w:b/>
          <w:sz w:val="24"/>
        </w:rPr>
        <w:t>投标人</w:t>
      </w:r>
    </w:p>
    <w:p>
      <w:pPr>
        <w:widowControl/>
        <w:spacing w:line="480" w:lineRule="exact"/>
        <w:rPr>
          <w:rFonts w:ascii="宋体" w:cs="宋体"/>
          <w:kern w:val="0"/>
          <w:sz w:val="24"/>
        </w:rPr>
      </w:pPr>
      <w:r>
        <w:rPr>
          <w:rFonts w:ascii="宋体" w:hAnsi="宋体"/>
          <w:sz w:val="24"/>
        </w:rPr>
        <w:t>3.1</w:t>
      </w:r>
      <w:r>
        <w:rPr>
          <w:rFonts w:hint="eastAsia" w:ascii="宋体" w:hAnsi="宋体"/>
          <w:sz w:val="24"/>
        </w:rPr>
        <w:t>详见本章投标人须知前附表第</w:t>
      </w:r>
      <w:r>
        <w:rPr>
          <w:rFonts w:ascii="宋体" w:hAnsi="宋体"/>
          <w:sz w:val="24"/>
        </w:rPr>
        <w:t>2</w:t>
      </w:r>
      <w:r>
        <w:rPr>
          <w:rFonts w:hint="eastAsia" w:ascii="宋体" w:hAnsi="宋体"/>
          <w:sz w:val="24"/>
        </w:rPr>
        <w:t>项号要求</w:t>
      </w:r>
      <w:r>
        <w:rPr>
          <w:rFonts w:hint="eastAsia" w:ascii="宋体" w:hAnsi="宋体" w:cs="宋体"/>
          <w:kern w:val="0"/>
          <w:sz w:val="24"/>
        </w:rPr>
        <w:t>。</w:t>
      </w:r>
    </w:p>
    <w:p>
      <w:pPr>
        <w:widowControl/>
        <w:spacing w:line="480" w:lineRule="exact"/>
        <w:rPr>
          <w:rFonts w:ascii="宋体"/>
          <w:sz w:val="24"/>
        </w:rPr>
      </w:pPr>
      <w:r>
        <w:rPr>
          <w:rFonts w:ascii="宋体" w:hAnsi="宋体"/>
          <w:sz w:val="24"/>
        </w:rPr>
        <w:t xml:space="preserve">3.2 </w:t>
      </w:r>
      <w:r>
        <w:rPr>
          <w:rFonts w:hint="eastAsia" w:ascii="宋体" w:hAnsi="宋体"/>
          <w:sz w:val="24"/>
        </w:rPr>
        <w:t>投标人应遵守中国的有关法律、法规和规章的规定。</w:t>
      </w:r>
    </w:p>
    <w:p>
      <w:pPr>
        <w:widowControl/>
        <w:spacing w:line="480" w:lineRule="exact"/>
        <w:rPr>
          <w:rFonts w:ascii="宋体"/>
          <w:sz w:val="24"/>
        </w:rPr>
      </w:pPr>
      <w:r>
        <w:rPr>
          <w:rFonts w:ascii="宋体" w:hAnsi="宋体"/>
          <w:sz w:val="24"/>
        </w:rPr>
        <w:t>3.3</w:t>
      </w:r>
      <w:r>
        <w:rPr>
          <w:rFonts w:hint="eastAsia" w:ascii="宋体" w:hAnsi="宋体"/>
          <w:sz w:val="24"/>
        </w:rPr>
        <w:t>一个投标人只能提交一个投标文件。</w:t>
      </w:r>
    </w:p>
    <w:p>
      <w:pPr>
        <w:widowControl/>
        <w:spacing w:line="480" w:lineRule="exact"/>
        <w:rPr>
          <w:rFonts w:ascii="宋体"/>
          <w:b/>
          <w:bCs/>
          <w:sz w:val="24"/>
        </w:rPr>
      </w:pPr>
      <w:r>
        <w:rPr>
          <w:rFonts w:ascii="宋体" w:hAnsi="宋体"/>
          <w:sz w:val="24"/>
        </w:rPr>
        <w:t>3.4</w:t>
      </w:r>
      <w:r>
        <w:rPr>
          <w:rFonts w:hint="eastAsia" w:ascii="宋体" w:hAnsi="宋体"/>
          <w:sz w:val="24"/>
        </w:rPr>
        <w:t>与招标人存在利害关系可能影响招标公正性的法人、其他组织或者个人，不得参加投标。单位负责人为同一人或者存在控股、管理关系的不同单位，不得参加同一标段投标或者未划分标段的同一招标项目投标。</w:t>
      </w:r>
      <w:r>
        <w:rPr>
          <w:rFonts w:hint="eastAsia" w:ascii="宋体" w:hAnsi="宋体"/>
          <w:b/>
          <w:bCs/>
          <w:sz w:val="24"/>
          <w:u w:val="single"/>
        </w:rPr>
        <w:t>违反本条规定的，相关投标均无效。</w:t>
      </w:r>
    </w:p>
    <w:p>
      <w:pPr>
        <w:widowControl/>
        <w:spacing w:line="480" w:lineRule="exact"/>
        <w:rPr>
          <w:rFonts w:ascii="宋体"/>
          <w:sz w:val="24"/>
        </w:rPr>
      </w:pPr>
      <w:r>
        <w:rPr>
          <w:rFonts w:ascii="宋体" w:hAnsi="宋体"/>
          <w:sz w:val="24"/>
        </w:rPr>
        <w:t>3.5</w:t>
      </w:r>
      <w:r>
        <w:rPr>
          <w:rFonts w:hint="eastAsia" w:ascii="宋体" w:hAnsi="宋体"/>
          <w:sz w:val="24"/>
        </w:rPr>
        <w:t>本项目不接受联合体投标。</w:t>
      </w:r>
    </w:p>
    <w:p>
      <w:pPr>
        <w:widowControl/>
        <w:spacing w:line="480" w:lineRule="exact"/>
        <w:rPr>
          <w:rFonts w:ascii="宋体"/>
          <w:sz w:val="24"/>
        </w:rPr>
      </w:pPr>
      <w:r>
        <w:rPr>
          <w:rFonts w:ascii="宋体" w:hAnsi="宋体"/>
          <w:sz w:val="24"/>
        </w:rPr>
        <w:t>3.6</w:t>
      </w:r>
      <w:r>
        <w:rPr>
          <w:rFonts w:hint="eastAsia" w:ascii="宋体" w:hAnsi="宋体"/>
          <w:sz w:val="24"/>
        </w:rPr>
        <w:t>投标代表在同一个项目中只能接受一个投标人的委托参加投标。</w:t>
      </w:r>
    </w:p>
    <w:p>
      <w:pPr>
        <w:spacing w:line="480" w:lineRule="exact"/>
        <w:outlineLvl w:val="2"/>
        <w:rPr>
          <w:rFonts w:ascii="宋体"/>
          <w:b/>
          <w:sz w:val="24"/>
        </w:rPr>
      </w:pPr>
      <w:bookmarkStart w:id="31" w:name="_Toc17952"/>
      <w:r>
        <w:rPr>
          <w:rFonts w:ascii="宋体" w:hAnsi="宋体"/>
          <w:b/>
          <w:sz w:val="24"/>
        </w:rPr>
        <w:t>4</w:t>
      </w:r>
      <w:r>
        <w:rPr>
          <w:rFonts w:ascii="宋体"/>
          <w:b/>
          <w:sz w:val="24"/>
        </w:rPr>
        <w:t>.</w:t>
      </w:r>
      <w:r>
        <w:rPr>
          <w:rFonts w:ascii="宋体" w:hAnsi="宋体"/>
          <w:b/>
          <w:sz w:val="24"/>
        </w:rPr>
        <w:t xml:space="preserve"> </w:t>
      </w:r>
      <w:r>
        <w:rPr>
          <w:rFonts w:hint="eastAsia" w:ascii="宋体" w:hAnsi="宋体"/>
          <w:b/>
          <w:sz w:val="24"/>
        </w:rPr>
        <w:t>投标费用</w:t>
      </w:r>
      <w:bookmarkEnd w:id="31"/>
    </w:p>
    <w:p>
      <w:pPr>
        <w:spacing w:line="480" w:lineRule="exact"/>
        <w:rPr>
          <w:rFonts w:ascii="宋体"/>
          <w:sz w:val="24"/>
        </w:rPr>
      </w:pPr>
      <w:r>
        <w:rPr>
          <w:rFonts w:ascii="宋体" w:hAnsi="宋体"/>
          <w:sz w:val="24"/>
        </w:rPr>
        <w:t xml:space="preserve">4.1 </w:t>
      </w:r>
      <w:r>
        <w:rPr>
          <w:rFonts w:hint="eastAsia" w:ascii="宋体" w:hAnsi="宋体"/>
          <w:sz w:val="24"/>
        </w:rPr>
        <w:t>投标人自行承担其参加投标所涉及的一切费用。</w:t>
      </w:r>
    </w:p>
    <w:p>
      <w:pPr>
        <w:pStyle w:val="44"/>
        <w:spacing w:line="400" w:lineRule="exact"/>
        <w:outlineLvl w:val="1"/>
        <w:rPr>
          <w:rFonts w:hAnsi="宋体"/>
          <w:b/>
          <w:bCs/>
          <w:sz w:val="36"/>
          <w:szCs w:val="36"/>
        </w:rPr>
      </w:pPr>
    </w:p>
    <w:p>
      <w:pPr>
        <w:pStyle w:val="44"/>
        <w:spacing w:line="400" w:lineRule="exact"/>
        <w:jc w:val="center"/>
        <w:outlineLvl w:val="1"/>
        <w:rPr>
          <w:rFonts w:hAnsi="宋体"/>
          <w:b/>
          <w:bCs/>
          <w:sz w:val="36"/>
          <w:szCs w:val="36"/>
        </w:rPr>
      </w:pPr>
    </w:p>
    <w:p>
      <w:pPr>
        <w:pStyle w:val="44"/>
        <w:spacing w:line="400" w:lineRule="exact"/>
        <w:jc w:val="center"/>
        <w:outlineLvl w:val="1"/>
        <w:rPr>
          <w:rFonts w:hAnsi="宋体"/>
          <w:b/>
          <w:bCs/>
          <w:sz w:val="36"/>
          <w:szCs w:val="36"/>
        </w:rPr>
      </w:pPr>
      <w:bookmarkStart w:id="32" w:name="_Toc10179"/>
      <w:r>
        <w:rPr>
          <w:rFonts w:hint="eastAsia" w:hAnsi="宋体"/>
          <w:b/>
          <w:bCs/>
          <w:sz w:val="36"/>
          <w:szCs w:val="36"/>
        </w:rPr>
        <w:t>二、招标文件</w:t>
      </w:r>
      <w:bookmarkEnd w:id="32"/>
    </w:p>
    <w:p>
      <w:pPr>
        <w:spacing w:line="360" w:lineRule="auto"/>
        <w:outlineLvl w:val="2"/>
        <w:rPr>
          <w:rFonts w:ascii="宋体"/>
          <w:b/>
          <w:sz w:val="24"/>
        </w:rPr>
      </w:pPr>
      <w:bookmarkStart w:id="33" w:name="_Toc7287"/>
      <w:r>
        <w:rPr>
          <w:rFonts w:ascii="宋体" w:hAnsi="宋体"/>
          <w:b/>
          <w:sz w:val="24"/>
        </w:rPr>
        <w:t xml:space="preserve">5. </w:t>
      </w:r>
      <w:r>
        <w:rPr>
          <w:rFonts w:hint="eastAsia" w:ascii="宋体" w:hAnsi="宋体"/>
          <w:b/>
          <w:sz w:val="24"/>
        </w:rPr>
        <w:t>招标文件的组成</w:t>
      </w:r>
      <w:bookmarkEnd w:id="33"/>
    </w:p>
    <w:p>
      <w:pPr>
        <w:pStyle w:val="4"/>
        <w:snapToGrid w:val="0"/>
        <w:spacing w:line="360" w:lineRule="auto"/>
        <w:ind w:firstLine="0" w:firstLineChars="0"/>
        <w:rPr>
          <w:rFonts w:ascii="宋体"/>
          <w:sz w:val="24"/>
        </w:rPr>
      </w:pPr>
      <w:r>
        <w:rPr>
          <w:rFonts w:ascii="宋体" w:hAnsi="宋体"/>
          <w:sz w:val="24"/>
        </w:rPr>
        <w:t>5.1</w:t>
      </w:r>
      <w:r>
        <w:rPr>
          <w:rFonts w:hint="eastAsia" w:ascii="宋体" w:hAnsi="宋体"/>
          <w:sz w:val="24"/>
        </w:rPr>
        <w:t>招标文件用以阐明所需服务招标程序和合同主要条款。招标文件由下述部分组成：</w:t>
      </w:r>
    </w:p>
    <w:p>
      <w:pPr>
        <w:pStyle w:val="4"/>
        <w:snapToGrid w:val="0"/>
        <w:spacing w:line="360" w:lineRule="auto"/>
        <w:ind w:firstLine="240" w:firstLineChars="100"/>
        <w:rPr>
          <w:rFonts w:ascii="宋体"/>
          <w:sz w:val="24"/>
        </w:rPr>
      </w:pPr>
      <w:r>
        <w:rPr>
          <w:rFonts w:hint="eastAsia" w:ascii="宋体" w:hAnsi="宋体"/>
          <w:sz w:val="24"/>
        </w:rPr>
        <w:t>⑴</w:t>
      </w:r>
      <w:r>
        <w:rPr>
          <w:rFonts w:ascii="宋体" w:hAnsi="宋体"/>
          <w:sz w:val="24"/>
        </w:rPr>
        <w:t xml:space="preserve"> </w:t>
      </w:r>
      <w:r>
        <w:rPr>
          <w:rFonts w:hint="eastAsia" w:ascii="宋体" w:hAnsi="宋体"/>
          <w:sz w:val="24"/>
        </w:rPr>
        <w:t>投标邀请</w:t>
      </w:r>
    </w:p>
    <w:p>
      <w:pPr>
        <w:pStyle w:val="4"/>
        <w:snapToGrid w:val="0"/>
        <w:spacing w:line="360" w:lineRule="auto"/>
        <w:ind w:firstLine="240" w:firstLineChars="100"/>
        <w:rPr>
          <w:rFonts w:ascii="宋体"/>
          <w:sz w:val="24"/>
        </w:rPr>
      </w:pPr>
      <w:r>
        <w:rPr>
          <w:rFonts w:hint="eastAsia" w:ascii="宋体" w:hAnsi="宋体"/>
          <w:sz w:val="24"/>
        </w:rPr>
        <w:t>⑵</w:t>
      </w:r>
      <w:r>
        <w:rPr>
          <w:rFonts w:ascii="宋体" w:hAnsi="宋体"/>
          <w:sz w:val="24"/>
        </w:rPr>
        <w:t xml:space="preserve"> </w:t>
      </w:r>
      <w:r>
        <w:rPr>
          <w:rFonts w:hint="eastAsia" w:ascii="宋体" w:hAnsi="宋体"/>
          <w:sz w:val="24"/>
        </w:rPr>
        <w:t>投标人须知</w:t>
      </w:r>
      <w:r>
        <w:rPr>
          <w:rFonts w:ascii="宋体" w:hAnsi="宋体"/>
          <w:sz w:val="24"/>
        </w:rPr>
        <w:t xml:space="preserve"> </w:t>
      </w:r>
    </w:p>
    <w:p>
      <w:pPr>
        <w:pStyle w:val="4"/>
        <w:snapToGrid w:val="0"/>
        <w:spacing w:line="360" w:lineRule="auto"/>
        <w:ind w:firstLine="240" w:firstLineChars="100"/>
        <w:rPr>
          <w:rFonts w:ascii="宋体"/>
          <w:sz w:val="24"/>
        </w:rPr>
      </w:pPr>
      <w:r>
        <w:rPr>
          <w:rFonts w:hint="eastAsia" w:ascii="宋体" w:hAnsi="宋体"/>
          <w:sz w:val="24"/>
        </w:rPr>
        <w:t>⑶</w:t>
      </w:r>
      <w:r>
        <w:rPr>
          <w:rFonts w:ascii="宋体" w:hAnsi="宋体"/>
          <w:sz w:val="24"/>
        </w:rPr>
        <w:t xml:space="preserve"> </w:t>
      </w:r>
      <w:r>
        <w:rPr>
          <w:rFonts w:hint="eastAsia" w:ascii="宋体" w:hAnsi="宋体"/>
          <w:sz w:val="24"/>
        </w:rPr>
        <w:t>招标内容及要求</w:t>
      </w:r>
    </w:p>
    <w:p>
      <w:pPr>
        <w:pStyle w:val="4"/>
        <w:snapToGrid w:val="0"/>
        <w:spacing w:line="360" w:lineRule="auto"/>
        <w:ind w:firstLine="240" w:firstLineChars="100"/>
        <w:rPr>
          <w:rFonts w:ascii="宋体"/>
          <w:sz w:val="24"/>
        </w:rPr>
      </w:pPr>
      <w:r>
        <w:rPr>
          <w:rFonts w:hint="eastAsia" w:ascii="宋体" w:hAnsi="宋体"/>
          <w:sz w:val="24"/>
        </w:rPr>
        <w:t>⑷</w:t>
      </w:r>
      <w:r>
        <w:rPr>
          <w:rFonts w:ascii="宋体" w:hAnsi="宋体"/>
          <w:sz w:val="24"/>
        </w:rPr>
        <w:t xml:space="preserve"> </w:t>
      </w:r>
      <w:r>
        <w:rPr>
          <w:rFonts w:hint="eastAsia" w:ascii="宋体" w:hAnsi="宋体"/>
          <w:sz w:val="24"/>
        </w:rPr>
        <w:t>合同（参考）</w:t>
      </w:r>
    </w:p>
    <w:p>
      <w:pPr>
        <w:pStyle w:val="4"/>
        <w:snapToGrid w:val="0"/>
        <w:spacing w:line="360" w:lineRule="auto"/>
        <w:ind w:firstLine="240" w:firstLineChars="100"/>
        <w:rPr>
          <w:rFonts w:ascii="宋体"/>
          <w:sz w:val="24"/>
        </w:rPr>
      </w:pPr>
      <w:r>
        <w:rPr>
          <w:rFonts w:hint="eastAsia" w:ascii="宋体" w:hAnsi="宋体"/>
          <w:sz w:val="24"/>
        </w:rPr>
        <w:t>⑸</w:t>
      </w:r>
      <w:r>
        <w:rPr>
          <w:rFonts w:ascii="宋体" w:hAnsi="宋体"/>
          <w:sz w:val="24"/>
        </w:rPr>
        <w:t xml:space="preserve"> </w:t>
      </w:r>
      <w:r>
        <w:rPr>
          <w:rFonts w:hint="eastAsia" w:ascii="宋体" w:hAnsi="宋体"/>
          <w:sz w:val="24"/>
        </w:rPr>
        <w:t>投标文件格式（技术商务部分格式和报价部分格式）</w:t>
      </w:r>
    </w:p>
    <w:p>
      <w:pPr>
        <w:pStyle w:val="4"/>
        <w:snapToGrid w:val="0"/>
        <w:spacing w:line="360" w:lineRule="auto"/>
        <w:ind w:firstLine="0" w:firstLineChars="0"/>
        <w:rPr>
          <w:rFonts w:ascii="宋体"/>
          <w:bCs/>
          <w:sz w:val="24"/>
        </w:rPr>
      </w:pPr>
      <w:r>
        <w:rPr>
          <w:rFonts w:ascii="宋体" w:hAnsi="宋体"/>
          <w:sz w:val="24"/>
        </w:rPr>
        <w:t>5.2</w:t>
      </w:r>
      <w:r>
        <w:rPr>
          <w:rFonts w:hint="eastAsia" w:ascii="宋体" w:hAnsi="宋体"/>
          <w:sz w:val="24"/>
        </w:rPr>
        <w:t>除非有特殊需要，招标文件不单独提供本项目使用地的自然环境、气候条件、公有设施、配套设施等情况，投标人若对以上情况要求了解，经招标人同意后，可以到使用地勘察，否则将被视为熟悉上述与履行合同有关的一切情况</w:t>
      </w:r>
      <w:r>
        <w:rPr>
          <w:rFonts w:hint="eastAsia" w:ascii="宋体" w:hAnsi="宋体"/>
          <w:bCs/>
          <w:sz w:val="24"/>
        </w:rPr>
        <w:t>。</w:t>
      </w:r>
    </w:p>
    <w:p>
      <w:pPr>
        <w:spacing w:line="360" w:lineRule="auto"/>
        <w:outlineLvl w:val="2"/>
        <w:rPr>
          <w:rFonts w:ascii="宋体"/>
          <w:b/>
          <w:sz w:val="24"/>
        </w:rPr>
      </w:pPr>
      <w:bookmarkStart w:id="34" w:name="_Toc20279"/>
      <w:r>
        <w:rPr>
          <w:rFonts w:ascii="宋体" w:hAnsi="宋体"/>
          <w:b/>
          <w:sz w:val="24"/>
        </w:rPr>
        <w:t xml:space="preserve">6. </w:t>
      </w:r>
      <w:r>
        <w:rPr>
          <w:rFonts w:hint="eastAsia" w:ascii="宋体" w:hAnsi="宋体"/>
          <w:b/>
          <w:sz w:val="24"/>
        </w:rPr>
        <w:t>招标文件的澄清</w:t>
      </w:r>
      <w:bookmarkEnd w:id="34"/>
    </w:p>
    <w:p>
      <w:pPr>
        <w:pStyle w:val="4"/>
        <w:snapToGrid w:val="0"/>
        <w:spacing w:line="360" w:lineRule="auto"/>
        <w:ind w:firstLine="0" w:firstLineChars="0"/>
        <w:rPr>
          <w:rFonts w:ascii="宋体"/>
          <w:sz w:val="24"/>
        </w:rPr>
      </w:pPr>
      <w:r>
        <w:rPr>
          <w:rFonts w:ascii="宋体" w:hAnsi="宋体"/>
          <w:bCs/>
          <w:sz w:val="24"/>
        </w:rPr>
        <w:t xml:space="preserve">6.1 </w:t>
      </w:r>
      <w:r>
        <w:rPr>
          <w:rFonts w:hint="eastAsia" w:ascii="宋体" w:hAnsi="宋体"/>
          <w:bCs/>
          <w:sz w:val="24"/>
        </w:rPr>
        <w:t>投标人对招标文件如有疑点，可要求澄清。要求澄清应按投标邀请中载明的地址以书面形式（</w:t>
      </w:r>
      <w:r>
        <w:rPr>
          <w:rFonts w:hint="eastAsia" w:ascii="宋体" w:hAnsi="宋体"/>
          <w:spacing w:val="-6"/>
          <w:sz w:val="24"/>
        </w:rPr>
        <w:t>有效签署的原件并加盖公章，</w:t>
      </w:r>
      <w:r>
        <w:rPr>
          <w:rFonts w:hint="eastAsia" w:ascii="宋体" w:hAnsi="宋体"/>
          <w:sz w:val="24"/>
        </w:rPr>
        <w:t>拒绝传真、电邮、电话形式等其它形式</w:t>
      </w:r>
      <w:r>
        <w:rPr>
          <w:rFonts w:hint="eastAsia" w:ascii="宋体" w:hAnsi="宋体"/>
          <w:bCs/>
          <w:sz w:val="24"/>
        </w:rPr>
        <w:t>）通知</w:t>
      </w:r>
      <w:r>
        <w:rPr>
          <w:rFonts w:hint="eastAsia" w:ascii="宋体" w:hAnsi="宋体"/>
          <w:sz w:val="24"/>
        </w:rPr>
        <w:t>招标代理机构</w:t>
      </w:r>
      <w:r>
        <w:rPr>
          <w:rFonts w:hint="eastAsia" w:ascii="宋体" w:hAnsi="宋体"/>
          <w:bCs/>
          <w:sz w:val="24"/>
        </w:rPr>
        <w:t>。</w:t>
      </w:r>
      <w:r>
        <w:rPr>
          <w:rFonts w:hint="eastAsia" w:ascii="宋体" w:hAnsi="宋体"/>
          <w:sz w:val="24"/>
        </w:rPr>
        <w:t>招标代理机构</w:t>
      </w:r>
      <w:r>
        <w:rPr>
          <w:rFonts w:hint="eastAsia" w:ascii="宋体" w:hAnsi="宋体"/>
          <w:bCs/>
          <w:sz w:val="24"/>
        </w:rPr>
        <w:t>将视情况在投标截止时间前</w:t>
      </w:r>
      <w:r>
        <w:rPr>
          <w:rFonts w:hint="eastAsia" w:ascii="宋体" w:hAnsi="宋体"/>
          <w:sz w:val="24"/>
        </w:rPr>
        <w:t>在指定的信息发布媒体上发布更正公告</w:t>
      </w:r>
      <w:r>
        <w:rPr>
          <w:rFonts w:hint="eastAsia" w:ascii="宋体" w:hAnsi="宋体"/>
          <w:bCs/>
          <w:sz w:val="24"/>
        </w:rPr>
        <w:t>。</w:t>
      </w:r>
      <w:r>
        <w:rPr>
          <w:rFonts w:hint="eastAsia" w:ascii="宋体" w:hAnsi="宋体"/>
          <w:sz w:val="24"/>
        </w:rPr>
        <w:t>该澄清内容为招标文件的组成部分。</w:t>
      </w:r>
    </w:p>
    <w:p>
      <w:pPr>
        <w:spacing w:line="360" w:lineRule="auto"/>
        <w:outlineLvl w:val="2"/>
        <w:rPr>
          <w:rFonts w:ascii="宋体"/>
          <w:b/>
          <w:bCs/>
          <w:sz w:val="24"/>
        </w:rPr>
      </w:pPr>
      <w:bookmarkStart w:id="35" w:name="_Toc11087"/>
      <w:r>
        <w:rPr>
          <w:rFonts w:ascii="宋体" w:hAnsi="宋体"/>
          <w:b/>
          <w:bCs/>
          <w:sz w:val="24"/>
        </w:rPr>
        <w:t xml:space="preserve">7. </w:t>
      </w:r>
      <w:r>
        <w:rPr>
          <w:rFonts w:hint="eastAsia" w:ascii="宋体" w:hAnsi="宋体"/>
          <w:b/>
          <w:bCs/>
          <w:sz w:val="24"/>
        </w:rPr>
        <w:t>招标文件的修改</w:t>
      </w:r>
      <w:bookmarkEnd w:id="35"/>
    </w:p>
    <w:p>
      <w:pPr>
        <w:pStyle w:val="4"/>
        <w:snapToGrid w:val="0"/>
        <w:spacing w:line="360" w:lineRule="auto"/>
        <w:ind w:firstLine="0" w:firstLineChars="0"/>
        <w:rPr>
          <w:rFonts w:ascii="宋体"/>
          <w:bCs/>
          <w:sz w:val="24"/>
        </w:rPr>
      </w:pPr>
      <w:r>
        <w:rPr>
          <w:rFonts w:ascii="宋体" w:hAnsi="宋体"/>
          <w:bCs/>
          <w:sz w:val="24"/>
        </w:rPr>
        <w:t>7.1</w:t>
      </w:r>
      <w:r>
        <w:rPr>
          <w:rFonts w:hint="eastAsia" w:ascii="宋体" w:hAnsi="宋体"/>
          <w:bCs/>
          <w:sz w:val="24"/>
        </w:rPr>
        <w:t>至投标截止时间前</w:t>
      </w:r>
      <w:r>
        <w:rPr>
          <w:rFonts w:ascii="宋体" w:hAnsi="宋体"/>
          <w:bCs/>
          <w:sz w:val="24"/>
        </w:rPr>
        <w:t>15</w:t>
      </w:r>
      <w:r>
        <w:rPr>
          <w:rFonts w:hint="eastAsia" w:ascii="宋体" w:hAnsi="宋体"/>
          <w:bCs/>
          <w:sz w:val="24"/>
        </w:rPr>
        <w:t>日（如至原定截止时间不足</w:t>
      </w:r>
      <w:r>
        <w:rPr>
          <w:rFonts w:ascii="宋体" w:hAnsi="宋体"/>
          <w:bCs/>
          <w:sz w:val="24"/>
        </w:rPr>
        <w:t>15</w:t>
      </w:r>
      <w:r>
        <w:rPr>
          <w:rFonts w:hint="eastAsia" w:ascii="宋体" w:hAnsi="宋体"/>
          <w:bCs/>
          <w:sz w:val="24"/>
        </w:rPr>
        <w:t>日，则招标人可以视情况决定是否推迟开标时间），</w:t>
      </w:r>
      <w:r>
        <w:rPr>
          <w:rFonts w:hint="eastAsia" w:ascii="宋体" w:hAnsi="宋体"/>
          <w:sz w:val="24"/>
        </w:rPr>
        <w:t>招标代理机构</w:t>
      </w:r>
      <w:r>
        <w:rPr>
          <w:rFonts w:hint="eastAsia" w:ascii="宋体" w:hAnsi="宋体"/>
          <w:bCs/>
          <w:sz w:val="24"/>
        </w:rPr>
        <w:t>可主动或依投标人要求澄清的问题而修改招标文件，应</w:t>
      </w:r>
      <w:r>
        <w:rPr>
          <w:rFonts w:hint="eastAsia" w:ascii="宋体" w:hAnsi="宋体"/>
          <w:sz w:val="24"/>
        </w:rPr>
        <w:t>在原信息发布的媒体上发布更正公告，</w:t>
      </w:r>
      <w:r>
        <w:rPr>
          <w:rFonts w:hint="eastAsia" w:ascii="宋体" w:hAnsi="宋体"/>
          <w:bCs/>
          <w:sz w:val="24"/>
        </w:rPr>
        <w:t>并以书面形式通知所有投标人，投标人在收到该通知后应立即以电报或传真的形式予以确认。</w:t>
      </w:r>
      <w:r>
        <w:rPr>
          <w:rFonts w:hint="eastAsia" w:ascii="宋体" w:hAnsi="宋体"/>
          <w:sz w:val="24"/>
        </w:rPr>
        <w:t>该修改内容为招标文件的组成部分，对投标人具有约束力。未确认或逾期确认的，视为已知悉更正公告内容。</w:t>
      </w:r>
    </w:p>
    <w:p>
      <w:pPr>
        <w:spacing w:line="360" w:lineRule="auto"/>
        <w:rPr>
          <w:rFonts w:hAnsi="宋体"/>
          <w:b/>
          <w:bCs/>
          <w:sz w:val="36"/>
          <w:szCs w:val="36"/>
        </w:rPr>
      </w:pPr>
      <w:r>
        <w:rPr>
          <w:rFonts w:ascii="宋体" w:hAnsi="宋体"/>
          <w:bCs/>
          <w:sz w:val="24"/>
        </w:rPr>
        <w:t xml:space="preserve">7.2 </w:t>
      </w:r>
      <w:r>
        <w:rPr>
          <w:rFonts w:hint="eastAsia" w:ascii="宋体" w:hAnsi="宋体"/>
          <w:bCs/>
          <w:sz w:val="24"/>
        </w:rPr>
        <w:t>招标采购单位可以视采购具体情况，延长投标截止时间和开标时间，将变更时间以书面形式通知所有招标文件收受</w:t>
      </w:r>
      <w:r>
        <w:rPr>
          <w:rFonts w:hint="eastAsia" w:ascii="宋体" w:hAnsi="宋体"/>
          <w:sz w:val="24"/>
        </w:rPr>
        <w:t>人，并在投标邀请中注明的信息发布媒体上发布变更公告。该修改内容为招标文件的组成部分。在此情况下，招标人和投标人受投标截止期制约的所有权利和义务均相应延长至新的截止日期。</w:t>
      </w:r>
      <w:r>
        <w:rPr>
          <w:rFonts w:ascii="宋体" w:hAnsi="宋体"/>
          <w:szCs w:val="21"/>
        </w:rPr>
        <w:t xml:space="preserve"> </w:t>
      </w:r>
    </w:p>
    <w:p>
      <w:pPr>
        <w:spacing w:line="400" w:lineRule="exact"/>
        <w:jc w:val="center"/>
        <w:outlineLvl w:val="1"/>
        <w:rPr>
          <w:rFonts w:ascii="宋体"/>
          <w:b/>
          <w:sz w:val="36"/>
          <w:szCs w:val="36"/>
        </w:rPr>
      </w:pPr>
      <w:bookmarkStart w:id="36" w:name="_Toc1324"/>
    </w:p>
    <w:p>
      <w:pPr>
        <w:spacing w:line="400" w:lineRule="exact"/>
        <w:jc w:val="center"/>
        <w:outlineLvl w:val="1"/>
        <w:rPr>
          <w:rFonts w:ascii="宋体"/>
          <w:b/>
          <w:sz w:val="36"/>
          <w:szCs w:val="36"/>
        </w:rPr>
      </w:pPr>
      <w:r>
        <w:rPr>
          <w:rFonts w:hint="eastAsia" w:ascii="宋体" w:hAnsi="宋体"/>
          <w:b/>
          <w:sz w:val="36"/>
          <w:szCs w:val="36"/>
        </w:rPr>
        <w:t>三、投标文件的编写</w:t>
      </w:r>
      <w:bookmarkEnd w:id="36"/>
    </w:p>
    <w:p>
      <w:pPr>
        <w:spacing w:line="360" w:lineRule="auto"/>
        <w:outlineLvl w:val="2"/>
        <w:rPr>
          <w:rFonts w:ascii="宋体"/>
          <w:b/>
          <w:sz w:val="24"/>
        </w:rPr>
      </w:pPr>
      <w:bookmarkStart w:id="37" w:name="_Toc2968"/>
      <w:r>
        <w:rPr>
          <w:rFonts w:ascii="宋体" w:hAnsi="宋体"/>
          <w:b/>
          <w:sz w:val="24"/>
        </w:rPr>
        <w:t xml:space="preserve">8. </w:t>
      </w:r>
      <w:r>
        <w:rPr>
          <w:rFonts w:hint="eastAsia" w:ascii="宋体" w:hAnsi="宋体"/>
          <w:b/>
          <w:sz w:val="24"/>
        </w:rPr>
        <w:t>要求</w:t>
      </w:r>
      <w:bookmarkEnd w:id="37"/>
    </w:p>
    <w:p>
      <w:pPr>
        <w:spacing w:line="360" w:lineRule="auto"/>
        <w:rPr>
          <w:rFonts w:ascii="宋体"/>
          <w:sz w:val="24"/>
        </w:rPr>
      </w:pPr>
      <w:r>
        <w:rPr>
          <w:rFonts w:ascii="宋体" w:hAnsi="宋体"/>
          <w:sz w:val="24"/>
        </w:rPr>
        <w:t>8.1</w:t>
      </w:r>
      <w:r>
        <w:rPr>
          <w:rFonts w:hint="eastAsia" w:ascii="宋体" w:hAnsi="宋体"/>
          <w:sz w:val="24"/>
        </w:rPr>
        <w:t>投标人应仔细阅读招标文件的所有内容，按照招标文件的要求提交投标文件。投标文件应对招标文件的要求做出实质性响应，并保证所提供的全部资料的真实性，否则其投标无效。</w:t>
      </w:r>
    </w:p>
    <w:p>
      <w:pPr>
        <w:spacing w:line="360" w:lineRule="auto"/>
        <w:rPr>
          <w:rFonts w:ascii="宋体"/>
          <w:sz w:val="24"/>
        </w:rPr>
      </w:pPr>
      <w:r>
        <w:rPr>
          <w:rFonts w:ascii="宋体" w:hAnsi="宋体"/>
          <w:sz w:val="24"/>
        </w:rPr>
        <w:t xml:space="preserve">8.2 </w:t>
      </w:r>
      <w:r>
        <w:rPr>
          <w:rFonts w:hint="eastAsia" w:ascii="宋体" w:hAnsi="宋体"/>
          <w:sz w:val="24"/>
        </w:rPr>
        <w:t>除非有另外的规定，投标人可对招标标的一览表所列的全部合同包或部分合同包进行投标。招标代理机构不接受有任何可选择性的报价，每一个合同包只能有一个报价。</w:t>
      </w:r>
    </w:p>
    <w:p>
      <w:pPr>
        <w:spacing w:line="360" w:lineRule="auto"/>
        <w:outlineLvl w:val="2"/>
        <w:rPr>
          <w:rFonts w:ascii="宋体"/>
          <w:b/>
          <w:sz w:val="24"/>
        </w:rPr>
      </w:pPr>
      <w:bookmarkStart w:id="38" w:name="_Toc24831"/>
      <w:r>
        <w:rPr>
          <w:rFonts w:ascii="宋体" w:hAnsi="宋体"/>
          <w:b/>
          <w:sz w:val="24"/>
        </w:rPr>
        <w:t xml:space="preserve">9. </w:t>
      </w:r>
      <w:r>
        <w:rPr>
          <w:rFonts w:hint="eastAsia" w:ascii="宋体" w:hAnsi="宋体"/>
          <w:b/>
          <w:sz w:val="24"/>
        </w:rPr>
        <w:t>投标文件语言</w:t>
      </w:r>
      <w:bookmarkEnd w:id="38"/>
    </w:p>
    <w:p>
      <w:pPr>
        <w:spacing w:line="360" w:lineRule="auto"/>
        <w:rPr>
          <w:rFonts w:ascii="宋体"/>
          <w:sz w:val="24"/>
        </w:rPr>
      </w:pPr>
      <w:r>
        <w:rPr>
          <w:rFonts w:ascii="宋体" w:hAnsi="宋体"/>
          <w:sz w:val="24"/>
        </w:rPr>
        <w:t>9.1</w:t>
      </w:r>
      <w:r>
        <w:rPr>
          <w:rFonts w:hint="eastAsia" w:ascii="宋体" w:hAnsi="宋体"/>
          <w:sz w:val="24"/>
        </w:rPr>
        <w:t>投标文件应用中文书写。投标文件中所附或所引用的原件不是中文时，必须提供具有翻译资质的机构翻译的中文译本。翻译机构应为中国翻译协会成员单位，翻译的中文译本应由翻译人员签名并加盖翻译机构公章，同时提供翻译人员翻译资格证书。投标人投标时提供的中文译本、翻译机构及翻译人员资格证书可为复印件，并加盖投标人公章。各种计量单位及符号应采用国际上统一使用的公制计量单位和符号。</w:t>
      </w:r>
    </w:p>
    <w:p>
      <w:pPr>
        <w:adjustRightInd w:val="0"/>
        <w:snapToGrid w:val="0"/>
        <w:spacing w:line="360" w:lineRule="auto"/>
        <w:ind w:firstLine="482" w:firstLineChars="200"/>
        <w:rPr>
          <w:rFonts w:ascii="宋体"/>
          <w:b/>
          <w:sz w:val="24"/>
        </w:rPr>
      </w:pPr>
      <w:r>
        <w:rPr>
          <w:rFonts w:hint="eastAsia" w:ascii="宋体" w:hAnsi="宋体"/>
          <w:b/>
          <w:sz w:val="24"/>
        </w:rPr>
        <w:t>※中文译本未按上述要求提供的，认定为该项资格或技术商务的证明文件</w:t>
      </w:r>
      <w:r>
        <w:rPr>
          <w:rFonts w:ascii="宋体" w:hAnsi="宋体"/>
          <w:b/>
          <w:sz w:val="24"/>
        </w:rPr>
        <w:t>/</w:t>
      </w:r>
      <w:r>
        <w:rPr>
          <w:rFonts w:hint="eastAsia" w:ascii="宋体" w:hAnsi="宋体"/>
          <w:b/>
          <w:sz w:val="24"/>
        </w:rPr>
        <w:t>材料无效，即该项资格或技术商务要求不符合。</w:t>
      </w:r>
    </w:p>
    <w:p>
      <w:pPr>
        <w:spacing w:line="360" w:lineRule="auto"/>
        <w:outlineLvl w:val="2"/>
        <w:rPr>
          <w:rFonts w:ascii="宋体"/>
          <w:b/>
          <w:sz w:val="24"/>
        </w:rPr>
      </w:pPr>
      <w:bookmarkStart w:id="39" w:name="_Toc30904"/>
      <w:r>
        <w:rPr>
          <w:rFonts w:ascii="宋体" w:hAnsi="宋体"/>
          <w:b/>
          <w:sz w:val="24"/>
        </w:rPr>
        <w:t xml:space="preserve">10. </w:t>
      </w:r>
      <w:r>
        <w:rPr>
          <w:rFonts w:hint="eastAsia" w:ascii="宋体" w:hAnsi="宋体"/>
          <w:b/>
          <w:sz w:val="24"/>
        </w:rPr>
        <w:t>投标文件的组成</w:t>
      </w:r>
      <w:bookmarkEnd w:id="39"/>
    </w:p>
    <w:p>
      <w:pPr>
        <w:spacing w:line="360" w:lineRule="auto"/>
        <w:rPr>
          <w:rFonts w:ascii="宋体"/>
          <w:b/>
          <w:sz w:val="24"/>
        </w:rPr>
      </w:pPr>
      <w:r>
        <w:rPr>
          <w:rFonts w:ascii="宋体" w:hAnsi="宋体"/>
          <w:b/>
          <w:sz w:val="24"/>
        </w:rPr>
        <w:t>10.1</w:t>
      </w:r>
      <w:r>
        <w:rPr>
          <w:rFonts w:hint="eastAsia" w:ascii="宋体" w:hAnsi="宋体"/>
          <w:b/>
          <w:sz w:val="24"/>
        </w:rPr>
        <w:t>技术商务部分应包括下列部分：（单独编制、胶装成册并密封）</w:t>
      </w:r>
    </w:p>
    <w:p>
      <w:pPr>
        <w:spacing w:line="360" w:lineRule="auto"/>
        <w:rPr>
          <w:rFonts w:ascii="宋体" w:cs="宋体"/>
          <w:bCs/>
          <w:sz w:val="24"/>
        </w:rPr>
      </w:pPr>
      <w:r>
        <w:rPr>
          <w:rFonts w:hint="eastAsia" w:ascii="宋体" w:hAnsi="宋体" w:cs="宋体"/>
          <w:bCs/>
          <w:sz w:val="24"/>
        </w:rPr>
        <w:t>一、投标人的资格证明文件</w:t>
      </w:r>
    </w:p>
    <w:p>
      <w:pPr>
        <w:spacing w:line="360" w:lineRule="auto"/>
        <w:rPr>
          <w:rFonts w:ascii="宋体" w:cs="宋体"/>
          <w:bCs/>
          <w:sz w:val="24"/>
        </w:rPr>
      </w:pPr>
      <w:r>
        <w:rPr>
          <w:rFonts w:ascii="宋体" w:hAnsi="宋体" w:cs="宋体"/>
          <w:bCs/>
          <w:sz w:val="24"/>
        </w:rPr>
        <w:t>1</w:t>
      </w:r>
      <w:r>
        <w:rPr>
          <w:rFonts w:hint="eastAsia" w:ascii="宋体" w:hAnsi="宋体" w:cs="宋体"/>
          <w:bCs/>
          <w:sz w:val="24"/>
        </w:rPr>
        <w:t>、投标函</w:t>
      </w:r>
    </w:p>
    <w:p>
      <w:pPr>
        <w:spacing w:line="360" w:lineRule="auto"/>
        <w:rPr>
          <w:rFonts w:ascii="宋体" w:cs="宋体"/>
          <w:bCs/>
          <w:sz w:val="24"/>
        </w:rPr>
      </w:pPr>
      <w:r>
        <w:rPr>
          <w:rFonts w:ascii="宋体" w:hAnsi="宋体" w:cs="宋体"/>
          <w:bCs/>
          <w:sz w:val="24"/>
        </w:rPr>
        <w:t>2</w:t>
      </w:r>
      <w:r>
        <w:rPr>
          <w:rFonts w:hint="eastAsia" w:ascii="宋体" w:hAnsi="宋体" w:cs="宋体"/>
          <w:bCs/>
          <w:sz w:val="24"/>
        </w:rPr>
        <w:t>、关于资格的声明函</w:t>
      </w:r>
    </w:p>
    <w:p>
      <w:pPr>
        <w:spacing w:line="360" w:lineRule="auto"/>
        <w:rPr>
          <w:rFonts w:ascii="宋体" w:cs="宋体"/>
          <w:bCs/>
          <w:sz w:val="24"/>
        </w:rPr>
      </w:pPr>
      <w:r>
        <w:rPr>
          <w:rFonts w:ascii="宋体" w:hAnsi="宋体" w:cs="宋体"/>
          <w:bCs/>
          <w:sz w:val="24"/>
        </w:rPr>
        <w:t>3</w:t>
      </w:r>
      <w:r>
        <w:rPr>
          <w:rFonts w:hint="eastAsia" w:ascii="宋体" w:hAnsi="宋体" w:cs="宋体"/>
          <w:bCs/>
          <w:sz w:val="24"/>
        </w:rPr>
        <w:t>、投标人的资格声明</w:t>
      </w:r>
    </w:p>
    <w:p>
      <w:pPr>
        <w:spacing w:line="360" w:lineRule="auto"/>
        <w:jc w:val="left"/>
        <w:rPr>
          <w:rFonts w:ascii="宋体" w:cs="宋体"/>
          <w:bCs/>
          <w:sz w:val="24"/>
        </w:rPr>
      </w:pPr>
      <w:r>
        <w:rPr>
          <w:rFonts w:ascii="宋体" w:hAnsi="宋体" w:cs="宋体"/>
          <w:bCs/>
          <w:sz w:val="24"/>
        </w:rPr>
        <w:t>4</w:t>
      </w:r>
      <w:r>
        <w:rPr>
          <w:rFonts w:hint="eastAsia" w:ascii="宋体" w:hAnsi="宋体" w:cs="宋体"/>
          <w:bCs/>
          <w:sz w:val="24"/>
        </w:rPr>
        <w:t>、投标人的资格证明材料</w:t>
      </w:r>
    </w:p>
    <w:p>
      <w:pPr>
        <w:pStyle w:val="44"/>
        <w:spacing w:line="360" w:lineRule="auto"/>
        <w:jc w:val="left"/>
        <w:outlineLvl w:val="9"/>
        <w:rPr>
          <w:rFonts w:hAnsi="宋体" w:cs="宋体"/>
          <w:bCs/>
          <w:sz w:val="24"/>
        </w:rPr>
      </w:pPr>
      <w:r>
        <w:rPr>
          <w:rFonts w:hAnsi="宋体" w:cs="宋体"/>
          <w:bCs/>
          <w:sz w:val="24"/>
        </w:rPr>
        <w:t>4.1</w:t>
      </w:r>
      <w:r>
        <w:rPr>
          <w:rFonts w:hint="eastAsia" w:hAnsi="宋体" w:cs="宋体"/>
          <w:bCs/>
          <w:sz w:val="24"/>
        </w:rPr>
        <w:t>合格有效的营业执照复印件</w:t>
      </w:r>
    </w:p>
    <w:p>
      <w:pPr>
        <w:pStyle w:val="44"/>
        <w:spacing w:line="360" w:lineRule="auto"/>
        <w:jc w:val="left"/>
        <w:outlineLvl w:val="9"/>
        <w:rPr>
          <w:rFonts w:hAnsi="宋体" w:cs="宋体"/>
          <w:bCs/>
          <w:sz w:val="24"/>
        </w:rPr>
      </w:pPr>
      <w:r>
        <w:rPr>
          <w:rFonts w:hAnsi="宋体" w:cs="宋体"/>
          <w:bCs/>
          <w:sz w:val="24"/>
        </w:rPr>
        <w:t>4.2</w:t>
      </w:r>
      <w:r>
        <w:rPr>
          <w:rFonts w:hint="eastAsia" w:hAnsi="宋体" w:cs="宋体"/>
          <w:bCs/>
          <w:sz w:val="24"/>
        </w:rPr>
        <w:t>单位负责人授权书</w:t>
      </w:r>
    </w:p>
    <w:p>
      <w:pPr>
        <w:pStyle w:val="44"/>
        <w:spacing w:line="360" w:lineRule="auto"/>
        <w:jc w:val="left"/>
        <w:outlineLvl w:val="9"/>
        <w:rPr>
          <w:rFonts w:hAnsi="宋体" w:cs="宋体"/>
          <w:bCs/>
          <w:sz w:val="24"/>
        </w:rPr>
      </w:pPr>
      <w:r>
        <w:rPr>
          <w:rFonts w:hAnsi="宋体" w:cs="宋体"/>
          <w:bCs/>
          <w:sz w:val="24"/>
        </w:rPr>
        <w:t>4.3</w:t>
      </w:r>
      <w:r>
        <w:rPr>
          <w:rFonts w:hint="eastAsia" w:hAnsi="宋体" w:cs="宋体"/>
          <w:bCs/>
          <w:sz w:val="24"/>
        </w:rPr>
        <w:t>投标人财务状况报告、依法缴纳税收和社会保障资金的相关材料</w:t>
      </w:r>
    </w:p>
    <w:p>
      <w:pPr>
        <w:pStyle w:val="44"/>
        <w:spacing w:line="360" w:lineRule="auto"/>
        <w:jc w:val="left"/>
        <w:outlineLvl w:val="9"/>
        <w:rPr>
          <w:rFonts w:hAnsi="宋体" w:cs="宋体"/>
          <w:bCs/>
          <w:sz w:val="24"/>
        </w:rPr>
      </w:pPr>
      <w:r>
        <w:rPr>
          <w:rFonts w:hAnsi="宋体" w:cs="宋体"/>
          <w:bCs/>
          <w:sz w:val="24"/>
        </w:rPr>
        <w:t>4.4</w:t>
      </w:r>
      <w:r>
        <w:rPr>
          <w:rFonts w:hint="eastAsia" w:hAnsi="宋体" w:cs="宋体"/>
          <w:bCs/>
          <w:sz w:val="24"/>
        </w:rPr>
        <w:t>声明函及承诺函</w:t>
      </w:r>
    </w:p>
    <w:p>
      <w:pPr>
        <w:spacing w:line="360" w:lineRule="auto"/>
        <w:rPr>
          <w:rFonts w:ascii="宋体" w:cs="宋体"/>
          <w:bCs/>
          <w:sz w:val="24"/>
        </w:rPr>
      </w:pPr>
      <w:r>
        <w:rPr>
          <w:rFonts w:ascii="宋体" w:hAnsi="宋体" w:cs="宋体"/>
          <w:bCs/>
          <w:sz w:val="24"/>
        </w:rPr>
        <w:t>4.5</w:t>
      </w:r>
      <w:r>
        <w:rPr>
          <w:rFonts w:hint="eastAsia" w:ascii="宋体" w:hAnsi="宋体" w:cs="宋体"/>
          <w:bCs/>
          <w:sz w:val="24"/>
        </w:rPr>
        <w:t>投标人廉政承诺书</w:t>
      </w:r>
    </w:p>
    <w:p>
      <w:pPr>
        <w:spacing w:line="360" w:lineRule="auto"/>
        <w:rPr>
          <w:rFonts w:ascii="宋体" w:cs="宋体"/>
          <w:bCs/>
          <w:sz w:val="24"/>
        </w:rPr>
      </w:pPr>
      <w:r>
        <w:rPr>
          <w:rFonts w:ascii="宋体" w:hAnsi="宋体" w:cs="宋体"/>
          <w:bCs/>
          <w:sz w:val="24"/>
        </w:rPr>
        <w:t>4.6</w:t>
      </w:r>
      <w:r>
        <w:rPr>
          <w:rFonts w:hint="eastAsia" w:ascii="宋体" w:hAnsi="宋体" w:cs="宋体"/>
          <w:bCs/>
          <w:sz w:val="24"/>
        </w:rPr>
        <w:t>招标服务费承诺书</w:t>
      </w:r>
    </w:p>
    <w:p>
      <w:pPr>
        <w:spacing w:line="360" w:lineRule="auto"/>
        <w:rPr>
          <w:rFonts w:ascii="宋体" w:cs="宋体"/>
          <w:bCs/>
          <w:sz w:val="24"/>
        </w:rPr>
      </w:pPr>
      <w:r>
        <w:rPr>
          <w:rFonts w:ascii="宋体" w:hAnsi="宋体" w:cs="宋体"/>
          <w:bCs/>
          <w:sz w:val="24"/>
        </w:rPr>
        <w:t>4.7</w:t>
      </w:r>
      <w:r>
        <w:rPr>
          <w:rFonts w:hint="eastAsia" w:ascii="宋体" w:hAnsi="宋体" w:cs="宋体"/>
          <w:bCs/>
          <w:sz w:val="24"/>
        </w:rPr>
        <w:t>投标保证金复印件</w:t>
      </w:r>
    </w:p>
    <w:p>
      <w:pPr>
        <w:spacing w:line="360" w:lineRule="auto"/>
        <w:rPr>
          <w:rFonts w:ascii="宋体" w:cs="宋体"/>
          <w:bCs/>
          <w:sz w:val="24"/>
        </w:rPr>
      </w:pPr>
      <w:r>
        <w:rPr>
          <w:rFonts w:ascii="宋体" w:hAnsi="宋体" w:cs="宋体"/>
          <w:bCs/>
          <w:sz w:val="24"/>
        </w:rPr>
        <w:t>4.8</w:t>
      </w:r>
      <w:r>
        <w:rPr>
          <w:rFonts w:hint="eastAsia" w:ascii="宋体" w:hAnsi="宋体" w:cs="宋体"/>
          <w:bCs/>
          <w:sz w:val="24"/>
        </w:rPr>
        <w:t>招标文件规定的其他资格证明材料</w:t>
      </w:r>
    </w:p>
    <w:p>
      <w:pPr>
        <w:spacing w:line="360" w:lineRule="auto"/>
        <w:rPr>
          <w:rFonts w:ascii="宋体" w:cs="宋体"/>
          <w:bCs/>
          <w:sz w:val="24"/>
        </w:rPr>
      </w:pPr>
      <w:r>
        <w:rPr>
          <w:rFonts w:hint="eastAsia" w:ascii="宋体" w:hAnsi="宋体" w:cs="宋体"/>
          <w:bCs/>
          <w:sz w:val="24"/>
        </w:rPr>
        <w:t>二、技术商务部分</w:t>
      </w:r>
    </w:p>
    <w:p>
      <w:pPr>
        <w:pStyle w:val="15"/>
        <w:spacing w:before="0" w:beforeAutospacing="0" w:after="0" w:afterAutospacing="0" w:line="360" w:lineRule="auto"/>
        <w:rPr>
          <w:bCs/>
        </w:rPr>
      </w:pPr>
      <w:r>
        <w:rPr>
          <w:bCs/>
        </w:rPr>
        <w:t>1</w:t>
      </w:r>
      <w:r>
        <w:rPr>
          <w:rFonts w:hint="eastAsia"/>
          <w:bCs/>
        </w:rPr>
        <w:t>、标的说明一览表</w:t>
      </w:r>
    </w:p>
    <w:p>
      <w:pPr>
        <w:pStyle w:val="15"/>
        <w:spacing w:before="0" w:beforeAutospacing="0" w:after="0" w:afterAutospacing="0" w:line="360" w:lineRule="auto"/>
        <w:rPr>
          <w:bCs/>
        </w:rPr>
      </w:pPr>
      <w:r>
        <w:rPr>
          <w:bCs/>
        </w:rPr>
        <w:t>2</w:t>
      </w:r>
      <w:r>
        <w:rPr>
          <w:rFonts w:hint="eastAsia"/>
          <w:bCs/>
        </w:rPr>
        <w:t>、技术和服务要求响应表</w:t>
      </w:r>
    </w:p>
    <w:p>
      <w:pPr>
        <w:pStyle w:val="15"/>
        <w:spacing w:before="0" w:beforeAutospacing="0" w:after="0" w:afterAutospacing="0" w:line="360" w:lineRule="auto"/>
        <w:rPr>
          <w:bCs/>
        </w:rPr>
      </w:pPr>
      <w:r>
        <w:rPr>
          <w:bCs/>
        </w:rPr>
        <w:t>3</w:t>
      </w:r>
      <w:r>
        <w:rPr>
          <w:rFonts w:hint="eastAsia"/>
          <w:bCs/>
        </w:rPr>
        <w:t>、商务条件响应表</w:t>
      </w:r>
    </w:p>
    <w:p>
      <w:pPr>
        <w:spacing w:line="360" w:lineRule="auto"/>
        <w:rPr>
          <w:rFonts w:ascii="宋体" w:cs="宋体"/>
          <w:bCs/>
          <w:sz w:val="24"/>
        </w:rPr>
      </w:pPr>
      <w:r>
        <w:rPr>
          <w:rFonts w:ascii="宋体" w:hAnsi="宋体" w:cs="宋体"/>
          <w:bCs/>
          <w:sz w:val="24"/>
        </w:rPr>
        <w:t>4</w:t>
      </w:r>
      <w:r>
        <w:rPr>
          <w:rFonts w:hint="eastAsia" w:ascii="宋体" w:hAnsi="宋体" w:cs="宋体"/>
          <w:bCs/>
          <w:sz w:val="24"/>
        </w:rPr>
        <w:t>、专项承诺函</w:t>
      </w:r>
    </w:p>
    <w:p>
      <w:pPr>
        <w:spacing w:line="360" w:lineRule="auto"/>
      </w:pPr>
      <w:r>
        <w:rPr>
          <w:rFonts w:ascii="宋体" w:hAnsi="宋体" w:cs="宋体"/>
          <w:bCs/>
          <w:sz w:val="24"/>
        </w:rPr>
        <w:t>5</w:t>
      </w:r>
      <w:r>
        <w:rPr>
          <w:rFonts w:hint="eastAsia" w:ascii="宋体" w:hAnsi="宋体" w:cs="宋体"/>
          <w:bCs/>
          <w:sz w:val="24"/>
        </w:rPr>
        <w:t>、投标人认为应提交的其他资料</w:t>
      </w:r>
    </w:p>
    <w:p>
      <w:pPr>
        <w:spacing w:line="360" w:lineRule="auto"/>
        <w:rPr>
          <w:rFonts w:ascii="宋体"/>
          <w:b/>
          <w:sz w:val="24"/>
        </w:rPr>
      </w:pPr>
      <w:r>
        <w:rPr>
          <w:rFonts w:ascii="宋体" w:hAnsi="宋体"/>
          <w:b/>
          <w:sz w:val="24"/>
        </w:rPr>
        <w:t>10.2</w:t>
      </w:r>
      <w:r>
        <w:rPr>
          <w:rFonts w:hint="eastAsia" w:ascii="宋体" w:hAnsi="宋体"/>
          <w:b/>
          <w:sz w:val="24"/>
        </w:rPr>
        <w:t>报价部分应包括下列部分：（单独编制、胶装成册并密封）</w:t>
      </w:r>
    </w:p>
    <w:p>
      <w:pPr>
        <w:pStyle w:val="44"/>
        <w:numPr>
          <w:ilvl w:val="0"/>
          <w:numId w:val="3"/>
        </w:numPr>
        <w:spacing w:line="360" w:lineRule="auto"/>
        <w:jc w:val="left"/>
        <w:outlineLvl w:val="9"/>
        <w:rPr>
          <w:rFonts w:hAnsi="宋体" w:cs="宋体"/>
          <w:bCs/>
          <w:sz w:val="24"/>
        </w:rPr>
      </w:pPr>
      <w:r>
        <w:rPr>
          <w:rFonts w:hint="eastAsia" w:hAnsi="宋体" w:cs="宋体"/>
          <w:bCs/>
          <w:sz w:val="24"/>
        </w:rPr>
        <w:t>开标一览表</w:t>
      </w:r>
    </w:p>
    <w:p>
      <w:pPr>
        <w:spacing w:line="360" w:lineRule="auto"/>
        <w:rPr>
          <w:rFonts w:ascii="宋体" w:cs="Tahoma"/>
          <w:b/>
          <w:kern w:val="0"/>
          <w:sz w:val="24"/>
        </w:rPr>
      </w:pPr>
      <w:r>
        <w:rPr>
          <w:rFonts w:ascii="宋体" w:hAnsi="宋体"/>
          <w:b/>
          <w:sz w:val="24"/>
        </w:rPr>
        <w:t>10.3</w:t>
      </w:r>
      <w:r>
        <w:rPr>
          <w:rFonts w:hint="eastAsia" w:ascii="宋体" w:hAnsi="宋体" w:cs="Tahoma"/>
          <w:b/>
          <w:kern w:val="0"/>
          <w:sz w:val="24"/>
        </w:rPr>
        <w:t>特别提示：</w:t>
      </w:r>
    </w:p>
    <w:p>
      <w:pPr>
        <w:spacing w:line="360" w:lineRule="auto"/>
        <w:rPr>
          <w:rFonts w:ascii="宋体"/>
          <w:b/>
          <w:sz w:val="24"/>
          <w:u w:val="double"/>
        </w:rPr>
      </w:pPr>
      <w:r>
        <w:rPr>
          <w:rFonts w:hint="eastAsia" w:ascii="宋体" w:hAnsi="宋体" w:cs="Tahoma"/>
          <w:b/>
          <w:kern w:val="0"/>
          <w:sz w:val="24"/>
          <w:u w:val="double"/>
        </w:rPr>
        <w:t>（</w:t>
      </w:r>
      <w:r>
        <w:rPr>
          <w:rFonts w:ascii="宋体" w:hAnsi="宋体" w:cs="Tahoma"/>
          <w:b/>
          <w:kern w:val="0"/>
          <w:sz w:val="24"/>
          <w:u w:val="double"/>
        </w:rPr>
        <w:t>1</w:t>
      </w:r>
      <w:r>
        <w:rPr>
          <w:rFonts w:hint="eastAsia" w:ascii="宋体" w:hAnsi="宋体" w:cs="Tahoma"/>
          <w:b/>
          <w:kern w:val="0"/>
          <w:sz w:val="24"/>
          <w:u w:val="double"/>
        </w:rPr>
        <w:t>）</w:t>
      </w:r>
      <w:r>
        <w:rPr>
          <w:rFonts w:hint="eastAsia" w:ascii="宋体" w:hAnsi="宋体"/>
          <w:b/>
          <w:sz w:val="24"/>
          <w:u w:val="double"/>
        </w:rPr>
        <w:t>本项目实行两阶段评标。各投标人提交的投标文件应由技术商务部分和报价部分两部分组成，投标人必须将技术商务部分和报价部分分别单独胶装，密封投标，且技术商务部分中不得出现投标报价的信息，否则将被视为无效投标。</w:t>
      </w:r>
    </w:p>
    <w:p>
      <w:pPr>
        <w:spacing w:line="480" w:lineRule="exact"/>
        <w:outlineLvl w:val="2"/>
        <w:rPr>
          <w:rFonts w:ascii="宋体"/>
          <w:b/>
          <w:sz w:val="24"/>
        </w:rPr>
      </w:pPr>
      <w:bookmarkStart w:id="40" w:name="_Toc13302"/>
      <w:r>
        <w:rPr>
          <w:rFonts w:ascii="宋体" w:hAnsi="宋体"/>
          <w:b/>
          <w:sz w:val="24"/>
        </w:rPr>
        <w:t xml:space="preserve">11. </w:t>
      </w:r>
      <w:r>
        <w:rPr>
          <w:rFonts w:hint="eastAsia" w:ascii="宋体" w:hAnsi="宋体"/>
          <w:b/>
          <w:sz w:val="24"/>
        </w:rPr>
        <w:t>投标有效期</w:t>
      </w:r>
      <w:bookmarkEnd w:id="40"/>
    </w:p>
    <w:p>
      <w:pPr>
        <w:spacing w:line="480" w:lineRule="exact"/>
        <w:rPr>
          <w:rFonts w:ascii="宋体"/>
          <w:sz w:val="24"/>
        </w:rPr>
      </w:pPr>
      <w:r>
        <w:rPr>
          <w:rFonts w:ascii="宋体" w:hAnsi="宋体"/>
          <w:sz w:val="24"/>
        </w:rPr>
        <w:t>11.1</w:t>
      </w:r>
      <w:r>
        <w:rPr>
          <w:rFonts w:hint="eastAsia" w:ascii="宋体" w:hAnsi="宋体"/>
          <w:sz w:val="24"/>
        </w:rPr>
        <w:t>投标文件从</w:t>
      </w:r>
      <w:r>
        <w:rPr>
          <w:rFonts w:hint="eastAsia" w:ascii="宋体" w:hAnsi="宋体"/>
          <w:bCs/>
          <w:sz w:val="24"/>
        </w:rPr>
        <w:t>投标人须知前附表</w:t>
      </w:r>
      <w:r>
        <w:rPr>
          <w:rFonts w:hint="eastAsia" w:ascii="宋体" w:hAnsi="宋体"/>
          <w:sz w:val="24"/>
        </w:rPr>
        <w:t>第</w:t>
      </w:r>
      <w:r>
        <w:rPr>
          <w:rFonts w:ascii="宋体" w:hAnsi="宋体"/>
          <w:sz w:val="24"/>
        </w:rPr>
        <w:t>4</w:t>
      </w:r>
      <w:r>
        <w:rPr>
          <w:rFonts w:hint="eastAsia" w:ascii="宋体" w:hAnsi="宋体"/>
          <w:sz w:val="24"/>
        </w:rPr>
        <w:t>项所规定的投标截止期之后开始生效，在</w:t>
      </w:r>
      <w:r>
        <w:rPr>
          <w:rFonts w:hint="eastAsia" w:ascii="宋体" w:hAnsi="宋体"/>
          <w:bCs/>
          <w:sz w:val="24"/>
        </w:rPr>
        <w:t>投标人须知前附表</w:t>
      </w:r>
      <w:r>
        <w:rPr>
          <w:rFonts w:hint="eastAsia" w:ascii="宋体" w:hAnsi="宋体"/>
          <w:sz w:val="24"/>
        </w:rPr>
        <w:t>第</w:t>
      </w:r>
      <w:r>
        <w:rPr>
          <w:rFonts w:ascii="宋体" w:hAnsi="宋体"/>
          <w:sz w:val="24"/>
        </w:rPr>
        <w:t>3</w:t>
      </w:r>
      <w:r>
        <w:rPr>
          <w:rFonts w:hint="eastAsia" w:ascii="宋体" w:hAnsi="宋体"/>
          <w:sz w:val="24"/>
        </w:rPr>
        <w:t>项所规定的期限内保持有效。有效期不足将导致其投标文件无效。</w:t>
      </w:r>
    </w:p>
    <w:p>
      <w:pPr>
        <w:spacing w:line="480" w:lineRule="exact"/>
        <w:rPr>
          <w:rFonts w:ascii="宋体"/>
          <w:sz w:val="24"/>
        </w:rPr>
      </w:pPr>
      <w:r>
        <w:rPr>
          <w:rFonts w:ascii="宋体" w:hAnsi="宋体"/>
          <w:sz w:val="24"/>
        </w:rPr>
        <w:t>11.2</w:t>
      </w:r>
      <w:r>
        <w:rPr>
          <w:rFonts w:hint="eastAsia" w:ascii="宋体" w:hAnsi="宋体"/>
          <w:sz w:val="24"/>
        </w:rPr>
        <w:t>特殊情况下招标代理机构可于投标有效期满之前书面要求投标人同意延长有效期，投标人应在招标代理机构规定的期限内以书面形式予以答复。投标人可以拒绝上述要求而其投标保证金可按规定予以退还。投标人答复不明确或者逾期未答复的，均视为拒绝上述要求。对于接受该要求的投标人，既不要求也不允许其修改投标文件，但将要求其相应延长投标保证金有效期，有关退还或不予退还投标保证金的规定在投标有效期延长期内继续有效。</w:t>
      </w:r>
    </w:p>
    <w:p>
      <w:pPr>
        <w:spacing w:line="480" w:lineRule="exact"/>
        <w:outlineLvl w:val="2"/>
        <w:rPr>
          <w:rFonts w:ascii="宋体"/>
          <w:b/>
          <w:sz w:val="24"/>
        </w:rPr>
      </w:pPr>
      <w:bookmarkStart w:id="41" w:name="_Toc23661"/>
      <w:r>
        <w:rPr>
          <w:rFonts w:ascii="宋体" w:hAnsi="宋体"/>
          <w:b/>
          <w:sz w:val="24"/>
        </w:rPr>
        <w:t xml:space="preserve">12. </w:t>
      </w:r>
      <w:r>
        <w:rPr>
          <w:rFonts w:hint="eastAsia" w:ascii="宋体" w:hAnsi="宋体"/>
          <w:b/>
          <w:sz w:val="24"/>
        </w:rPr>
        <w:t>投标保证金</w:t>
      </w:r>
      <w:bookmarkEnd w:id="41"/>
    </w:p>
    <w:p>
      <w:pPr>
        <w:spacing w:line="480" w:lineRule="exact"/>
        <w:rPr>
          <w:rFonts w:ascii="宋体"/>
          <w:sz w:val="24"/>
        </w:rPr>
      </w:pPr>
      <w:r>
        <w:rPr>
          <w:rFonts w:ascii="宋体" w:hAnsi="宋体"/>
          <w:sz w:val="24"/>
        </w:rPr>
        <w:t xml:space="preserve">12.1 </w:t>
      </w:r>
      <w:r>
        <w:rPr>
          <w:rFonts w:hint="eastAsia" w:ascii="宋体" w:hAnsi="宋体"/>
          <w:sz w:val="24"/>
        </w:rPr>
        <w:t>投标保证金为投标文件的组成部分之一。</w:t>
      </w:r>
    </w:p>
    <w:p>
      <w:pPr>
        <w:spacing w:line="480" w:lineRule="exact"/>
        <w:rPr>
          <w:rFonts w:ascii="宋体"/>
          <w:sz w:val="24"/>
        </w:rPr>
      </w:pPr>
      <w:r>
        <w:rPr>
          <w:rFonts w:ascii="宋体" w:hAnsi="宋体"/>
          <w:sz w:val="24"/>
        </w:rPr>
        <w:t xml:space="preserve">12.2 </w:t>
      </w:r>
      <w:r>
        <w:rPr>
          <w:rFonts w:hint="eastAsia" w:ascii="宋体" w:hAnsi="宋体"/>
          <w:sz w:val="24"/>
        </w:rPr>
        <w:t>投标人应在提交投标文件之前向招标代理机构缴交投标人须知前附表第</w:t>
      </w:r>
      <w:r>
        <w:rPr>
          <w:rFonts w:ascii="宋体" w:hAnsi="宋体"/>
          <w:sz w:val="24"/>
        </w:rPr>
        <w:t>6</w:t>
      </w:r>
      <w:r>
        <w:rPr>
          <w:rFonts w:hint="eastAsia" w:ascii="宋体" w:hAnsi="宋体"/>
          <w:sz w:val="24"/>
        </w:rPr>
        <w:t>项要求的投标保证金。</w:t>
      </w:r>
    </w:p>
    <w:p>
      <w:pPr>
        <w:spacing w:line="480" w:lineRule="exact"/>
        <w:rPr>
          <w:rFonts w:ascii="宋体"/>
          <w:sz w:val="24"/>
        </w:rPr>
      </w:pPr>
      <w:r>
        <w:rPr>
          <w:rFonts w:ascii="宋体" w:hAnsi="宋体"/>
          <w:sz w:val="24"/>
        </w:rPr>
        <w:t xml:space="preserve">12.3 </w:t>
      </w:r>
      <w:r>
        <w:rPr>
          <w:rFonts w:hint="eastAsia" w:ascii="宋体" w:hAnsi="宋体"/>
          <w:sz w:val="24"/>
        </w:rPr>
        <w:t>投标保证金用于保护本次招标活动免受投标人的行为而引起的风险。</w:t>
      </w:r>
    </w:p>
    <w:p>
      <w:pPr>
        <w:spacing w:line="480" w:lineRule="exact"/>
        <w:rPr>
          <w:rFonts w:ascii="宋体"/>
          <w:sz w:val="24"/>
        </w:rPr>
      </w:pPr>
      <w:r>
        <w:rPr>
          <w:rFonts w:ascii="宋体" w:hAnsi="宋体"/>
          <w:sz w:val="24"/>
        </w:rPr>
        <w:t xml:space="preserve">12.4 </w:t>
      </w:r>
      <w:r>
        <w:rPr>
          <w:rFonts w:hint="eastAsia" w:ascii="宋体" w:hAnsi="宋体"/>
          <w:sz w:val="24"/>
        </w:rPr>
        <w:t>投标保证金以转账、电汇等非现金形式提交。</w:t>
      </w:r>
    </w:p>
    <w:p>
      <w:pPr>
        <w:spacing w:line="480" w:lineRule="exact"/>
        <w:rPr>
          <w:rFonts w:ascii="宋体"/>
          <w:sz w:val="24"/>
        </w:rPr>
      </w:pPr>
      <w:r>
        <w:rPr>
          <w:rFonts w:ascii="宋体" w:hAnsi="宋体"/>
          <w:sz w:val="24"/>
        </w:rPr>
        <w:t xml:space="preserve">12.5 </w:t>
      </w:r>
      <w:r>
        <w:rPr>
          <w:rFonts w:hint="eastAsia" w:ascii="宋体" w:hAnsi="宋体"/>
          <w:sz w:val="24"/>
        </w:rPr>
        <w:t>未按规定缴交投标保证金的投标，其将被视为未实质性响应招标文件要求，按无效投标处理。</w:t>
      </w:r>
    </w:p>
    <w:p>
      <w:pPr>
        <w:pStyle w:val="4"/>
        <w:snapToGrid w:val="0"/>
        <w:spacing w:line="480" w:lineRule="exact"/>
        <w:ind w:firstLine="0" w:firstLineChars="0"/>
        <w:rPr>
          <w:rFonts w:ascii="宋体"/>
          <w:sz w:val="24"/>
        </w:rPr>
      </w:pPr>
      <w:r>
        <w:rPr>
          <w:rFonts w:ascii="宋体" w:hAnsi="宋体"/>
          <w:sz w:val="24"/>
        </w:rPr>
        <w:t>12.6</w:t>
      </w:r>
      <w:r>
        <w:rPr>
          <w:rFonts w:hint="eastAsia" w:ascii="宋体" w:hAnsi="宋体"/>
          <w:sz w:val="24"/>
        </w:rPr>
        <w:t>招标代理机构将在中标通知书发出之日起五个工作日内退还中标人以外的投标人的投标保证金。</w:t>
      </w:r>
    </w:p>
    <w:p>
      <w:pPr>
        <w:pStyle w:val="4"/>
        <w:snapToGrid w:val="0"/>
        <w:spacing w:line="480" w:lineRule="exact"/>
        <w:ind w:firstLine="0" w:firstLineChars="0"/>
        <w:rPr>
          <w:rFonts w:ascii="宋体"/>
          <w:sz w:val="24"/>
        </w:rPr>
      </w:pPr>
      <w:r>
        <w:rPr>
          <w:rFonts w:ascii="宋体" w:hAnsi="宋体"/>
          <w:sz w:val="24"/>
        </w:rPr>
        <w:t>12.7</w:t>
      </w:r>
      <w:r>
        <w:rPr>
          <w:rFonts w:hint="eastAsia" w:ascii="宋体" w:hAnsi="宋体"/>
          <w:sz w:val="24"/>
        </w:rPr>
        <w:t>在中标人签订合同后</w:t>
      </w:r>
      <w:r>
        <w:rPr>
          <w:rFonts w:ascii="宋体" w:hAnsi="宋体"/>
          <w:sz w:val="24"/>
        </w:rPr>
        <w:t>5</w:t>
      </w:r>
      <w:r>
        <w:rPr>
          <w:rFonts w:hint="eastAsia" w:ascii="宋体" w:hAnsi="宋体"/>
          <w:sz w:val="24"/>
        </w:rPr>
        <w:t>个工作日内，中标人的投标保证金予以退还。</w:t>
      </w:r>
    </w:p>
    <w:p>
      <w:pPr>
        <w:pStyle w:val="4"/>
        <w:snapToGrid w:val="0"/>
        <w:spacing w:line="480" w:lineRule="exact"/>
        <w:ind w:firstLine="0" w:firstLineChars="0"/>
        <w:rPr>
          <w:rFonts w:ascii="宋体"/>
          <w:sz w:val="24"/>
        </w:rPr>
      </w:pPr>
      <w:r>
        <w:rPr>
          <w:rFonts w:ascii="宋体" w:hAnsi="宋体"/>
          <w:sz w:val="24"/>
        </w:rPr>
        <w:t xml:space="preserve">12.8 </w:t>
      </w:r>
      <w:r>
        <w:rPr>
          <w:rFonts w:hint="eastAsia" w:ascii="宋体" w:hAnsi="宋体"/>
          <w:sz w:val="24"/>
        </w:rPr>
        <w:t>投标保证金的有效期同投标有效期。</w:t>
      </w:r>
    </w:p>
    <w:p>
      <w:pPr>
        <w:spacing w:line="480" w:lineRule="exact"/>
        <w:rPr>
          <w:rFonts w:ascii="宋体"/>
          <w:sz w:val="24"/>
        </w:rPr>
      </w:pPr>
      <w:r>
        <w:rPr>
          <w:rFonts w:ascii="宋体" w:hAnsi="宋体"/>
          <w:sz w:val="24"/>
        </w:rPr>
        <w:t xml:space="preserve">12.9 </w:t>
      </w:r>
      <w:r>
        <w:rPr>
          <w:rFonts w:hint="eastAsia" w:ascii="宋体" w:hAnsi="宋体"/>
          <w:sz w:val="24"/>
        </w:rPr>
        <w:t>发生以下情况之一的，投标保证金将不予退还：</w:t>
      </w:r>
    </w:p>
    <w:p>
      <w:pPr>
        <w:pStyle w:val="4"/>
        <w:snapToGrid w:val="0"/>
        <w:spacing w:line="480" w:lineRule="exact"/>
        <w:ind w:firstLine="0" w:firstLineChars="0"/>
        <w:rPr>
          <w:rFonts w:ascii="宋体"/>
          <w:sz w:val="24"/>
        </w:rPr>
      </w:pPr>
      <w:r>
        <w:rPr>
          <w:rFonts w:hint="eastAsia" w:ascii="宋体" w:hAnsi="宋体"/>
          <w:sz w:val="24"/>
        </w:rPr>
        <w:t>⑴投标人在投标截止时间后，投标有效期内撤回投标；</w:t>
      </w:r>
    </w:p>
    <w:p>
      <w:pPr>
        <w:spacing w:line="480" w:lineRule="exact"/>
        <w:rPr>
          <w:rFonts w:ascii="宋体"/>
          <w:sz w:val="24"/>
        </w:rPr>
      </w:pPr>
      <w:r>
        <w:rPr>
          <w:rFonts w:hint="eastAsia" w:ascii="宋体" w:hAnsi="宋体"/>
          <w:sz w:val="24"/>
        </w:rPr>
        <w:t>⑵中标人未能做到按本须知第</w:t>
      </w:r>
      <w:r>
        <w:rPr>
          <w:rFonts w:ascii="宋体" w:hAnsi="宋体"/>
          <w:sz w:val="24"/>
        </w:rPr>
        <w:t>22</w:t>
      </w:r>
      <w:r>
        <w:rPr>
          <w:rFonts w:hint="eastAsia" w:ascii="宋体" w:hAnsi="宋体"/>
          <w:sz w:val="24"/>
        </w:rPr>
        <w:t>条规定签订合同；</w:t>
      </w:r>
    </w:p>
    <w:p>
      <w:pPr>
        <w:spacing w:line="480" w:lineRule="exact"/>
        <w:rPr>
          <w:rFonts w:ascii="宋体"/>
          <w:sz w:val="24"/>
        </w:rPr>
      </w:pPr>
      <w:r>
        <w:rPr>
          <w:rFonts w:hint="eastAsia" w:ascii="宋体" w:hAnsi="宋体"/>
          <w:sz w:val="24"/>
        </w:rPr>
        <w:t>⑶以他人名义投标或者以其他方式弄虚作假，骗取中标；</w:t>
      </w:r>
    </w:p>
    <w:p>
      <w:pPr>
        <w:spacing w:line="480" w:lineRule="exact"/>
        <w:rPr>
          <w:rFonts w:ascii="宋体"/>
          <w:sz w:val="24"/>
        </w:rPr>
      </w:pPr>
      <w:r>
        <w:rPr>
          <w:rFonts w:hint="eastAsia" w:ascii="宋体" w:hAnsi="宋体"/>
          <w:sz w:val="24"/>
        </w:rPr>
        <w:t>⑷本招标文件中规定的其他没收投标保证金的情形。</w:t>
      </w:r>
    </w:p>
    <w:p>
      <w:pPr>
        <w:spacing w:line="480" w:lineRule="exact"/>
        <w:ind w:firstLine="480" w:firstLineChars="200"/>
        <w:rPr>
          <w:rFonts w:ascii="宋体"/>
          <w:sz w:val="24"/>
        </w:rPr>
      </w:pPr>
      <w:r>
        <w:rPr>
          <w:rFonts w:hint="eastAsia" w:ascii="宋体" w:hAnsi="宋体"/>
          <w:sz w:val="24"/>
        </w:rPr>
        <w:t>上述不予退还投标保证金的情况给招标采购单位造成损失的，还要承担赔偿责任。</w:t>
      </w:r>
    </w:p>
    <w:p>
      <w:pPr>
        <w:spacing w:line="480" w:lineRule="exact"/>
        <w:outlineLvl w:val="2"/>
        <w:rPr>
          <w:rFonts w:ascii="宋体"/>
          <w:b/>
          <w:sz w:val="24"/>
        </w:rPr>
      </w:pPr>
      <w:bookmarkStart w:id="42" w:name="_Toc28703"/>
      <w:r>
        <w:rPr>
          <w:rFonts w:ascii="宋体" w:hAnsi="宋体"/>
          <w:b/>
          <w:sz w:val="24"/>
        </w:rPr>
        <w:t xml:space="preserve">13. </w:t>
      </w:r>
      <w:r>
        <w:rPr>
          <w:rFonts w:hint="eastAsia" w:ascii="宋体" w:hAnsi="宋体"/>
          <w:b/>
          <w:sz w:val="24"/>
        </w:rPr>
        <w:t>投标文件的格式</w:t>
      </w:r>
      <w:bookmarkEnd w:id="42"/>
    </w:p>
    <w:p>
      <w:pPr>
        <w:spacing w:line="480" w:lineRule="exact"/>
        <w:rPr>
          <w:rFonts w:ascii="宋体"/>
          <w:b/>
          <w:sz w:val="24"/>
          <w:shd w:val="pct10" w:color="auto" w:fill="FFFFFF"/>
        </w:rPr>
      </w:pPr>
      <w:r>
        <w:rPr>
          <w:rFonts w:ascii="宋体" w:hAnsi="宋体"/>
          <w:b/>
          <w:sz w:val="24"/>
          <w:shd w:val="pct10" w:color="auto" w:fill="FFFFFF"/>
        </w:rPr>
        <w:t>13.1</w:t>
      </w:r>
      <w:r>
        <w:rPr>
          <w:rFonts w:hint="eastAsia" w:ascii="宋体" w:hAnsi="宋体"/>
          <w:b/>
          <w:sz w:val="24"/>
          <w:shd w:val="pct10" w:color="auto" w:fill="FFFFFF"/>
        </w:rPr>
        <w:t>投标文件的编制与封装要求：投标人须按本招标文件中第五章第一册“技术商务部分格式”和第二册“报价部分格式”要求规定的内容分别编制和单独胶装投标文件：应编制封面、目录、页码，数量为正本一份，副本五份。正本必须用</w:t>
      </w:r>
      <w:r>
        <w:rPr>
          <w:rFonts w:ascii="宋体" w:hAnsi="宋体"/>
          <w:b/>
          <w:sz w:val="24"/>
          <w:shd w:val="pct10" w:color="auto" w:fill="FFFFFF"/>
        </w:rPr>
        <w:t>A4</w:t>
      </w:r>
      <w:r>
        <w:rPr>
          <w:rFonts w:hint="eastAsia" w:ascii="宋体" w:hAnsi="宋体"/>
          <w:b/>
          <w:sz w:val="24"/>
          <w:shd w:val="pct10" w:color="auto" w:fill="FFFFFF"/>
        </w:rPr>
        <w:t>幅面纸张打印。副本可以用正本的完整复印件。正、副本均须胶装成册，并加盖骑缝章</w:t>
      </w:r>
      <w:r>
        <w:rPr>
          <w:rFonts w:ascii="宋体" w:hAnsi="宋体"/>
          <w:b/>
          <w:sz w:val="24"/>
          <w:shd w:val="pct10" w:color="auto" w:fill="FFFFFF"/>
        </w:rPr>
        <w:t>(</w:t>
      </w:r>
      <w:r>
        <w:rPr>
          <w:rFonts w:hint="eastAsia" w:ascii="宋体" w:hAnsi="宋体"/>
          <w:b/>
          <w:sz w:val="24"/>
          <w:shd w:val="pct10" w:color="auto" w:fill="FFFFFF"/>
        </w:rPr>
        <w:t>或每页盖章</w:t>
      </w:r>
      <w:r>
        <w:rPr>
          <w:rFonts w:ascii="宋体" w:hAnsi="宋体"/>
          <w:b/>
          <w:sz w:val="24"/>
          <w:shd w:val="pct10" w:color="auto" w:fill="FFFFFF"/>
        </w:rPr>
        <w:t>)</w:t>
      </w:r>
      <w:r>
        <w:rPr>
          <w:rFonts w:hint="eastAsia" w:ascii="宋体" w:hAnsi="宋体"/>
          <w:b/>
          <w:sz w:val="24"/>
          <w:shd w:val="pct10" w:color="auto" w:fill="FFFFFF"/>
        </w:rPr>
        <w:t>。封面须标明“正本”、“副本”字样。正本与副本如有不一致，则以正本为准。不符合前述要求的将被视为无效投标。</w:t>
      </w:r>
    </w:p>
    <w:p>
      <w:pPr>
        <w:spacing w:line="480" w:lineRule="exact"/>
        <w:rPr>
          <w:rFonts w:ascii="宋体"/>
          <w:b/>
          <w:sz w:val="24"/>
          <w:shd w:val="pct10" w:color="auto" w:fill="FFFFFF"/>
        </w:rPr>
      </w:pPr>
      <w:r>
        <w:rPr>
          <w:rFonts w:ascii="宋体" w:hAnsi="宋体"/>
          <w:b/>
          <w:sz w:val="24"/>
          <w:shd w:val="pct10" w:color="auto" w:fill="FFFFFF"/>
        </w:rPr>
        <w:t>13.2</w:t>
      </w:r>
      <w:r>
        <w:rPr>
          <w:rFonts w:hint="eastAsia" w:ascii="宋体" w:hAnsi="宋体"/>
          <w:b/>
          <w:sz w:val="24"/>
          <w:shd w:val="pct10" w:color="auto" w:fill="FFFFFF"/>
        </w:rPr>
        <w:t>投标文件应由投标人的单位负责人或者其授权代表在第五章投标文件格式中出现签名和盖章的相应处签名并加盖公章，如由后者签名，应提供“单位负责人授权书”。</w:t>
      </w:r>
    </w:p>
    <w:p>
      <w:pPr>
        <w:spacing w:line="480" w:lineRule="exact"/>
        <w:rPr>
          <w:rFonts w:ascii="宋体"/>
          <w:sz w:val="24"/>
        </w:rPr>
      </w:pPr>
      <w:r>
        <w:rPr>
          <w:rFonts w:ascii="宋体" w:hAnsi="宋体"/>
          <w:sz w:val="24"/>
        </w:rPr>
        <w:t>13.3</w:t>
      </w:r>
      <w:r>
        <w:rPr>
          <w:rFonts w:hint="eastAsia" w:ascii="宋体" w:hAnsi="宋体"/>
          <w:sz w:val="24"/>
        </w:rPr>
        <w:t>本次招标货币为人民币。</w:t>
      </w:r>
    </w:p>
    <w:p>
      <w:pPr>
        <w:spacing w:line="480" w:lineRule="exact"/>
        <w:rPr>
          <w:rFonts w:ascii="宋体"/>
          <w:sz w:val="24"/>
        </w:rPr>
      </w:pPr>
      <w:r>
        <w:rPr>
          <w:rFonts w:ascii="宋体" w:hAnsi="宋体"/>
          <w:sz w:val="24"/>
        </w:rPr>
        <w:t>13</w:t>
      </w:r>
      <w:r>
        <w:rPr>
          <w:rFonts w:ascii="宋体"/>
          <w:sz w:val="24"/>
        </w:rPr>
        <w:t>.</w:t>
      </w:r>
      <w:r>
        <w:rPr>
          <w:rFonts w:ascii="宋体" w:hAnsi="宋体"/>
          <w:sz w:val="24"/>
        </w:rPr>
        <w:t>4</w:t>
      </w:r>
      <w:r>
        <w:rPr>
          <w:rFonts w:hint="eastAsia" w:ascii="宋体" w:hAnsi="宋体"/>
          <w:sz w:val="24"/>
        </w:rPr>
        <w:t>投标人应提交证明其拟提供的服务符合招标文件要求的技术响应材料，该材料可以是文字资料、图纸和数据。</w:t>
      </w:r>
    </w:p>
    <w:p>
      <w:pPr>
        <w:spacing w:line="480" w:lineRule="exact"/>
        <w:rPr>
          <w:rFonts w:ascii="宋体"/>
          <w:sz w:val="24"/>
        </w:rPr>
      </w:pPr>
      <w:r>
        <w:rPr>
          <w:rFonts w:ascii="宋体" w:hAnsi="宋体"/>
          <w:sz w:val="24"/>
        </w:rPr>
        <w:t>13</w:t>
      </w:r>
      <w:r>
        <w:rPr>
          <w:rFonts w:ascii="宋体"/>
          <w:sz w:val="24"/>
        </w:rPr>
        <w:t>.</w:t>
      </w:r>
      <w:r>
        <w:rPr>
          <w:rFonts w:ascii="宋体" w:hAnsi="宋体"/>
          <w:sz w:val="24"/>
        </w:rPr>
        <w:t>5</w:t>
      </w:r>
      <w:r>
        <w:rPr>
          <w:rFonts w:hint="eastAsia" w:ascii="宋体" w:hAnsi="宋体"/>
          <w:sz w:val="24"/>
        </w:rPr>
        <w:t>投标文件的正本和全部副本均应使用不能擦去的墨料或墨水打印、书写或复印，并由单位负责人或其授权代表签署，盖投标人公章。</w:t>
      </w:r>
    </w:p>
    <w:p>
      <w:pPr>
        <w:spacing w:line="480" w:lineRule="exact"/>
        <w:rPr>
          <w:rFonts w:ascii="宋体"/>
          <w:sz w:val="24"/>
        </w:rPr>
      </w:pPr>
      <w:r>
        <w:rPr>
          <w:rFonts w:ascii="宋体" w:hAnsi="宋体"/>
          <w:sz w:val="24"/>
        </w:rPr>
        <w:t>13.6</w:t>
      </w:r>
      <w:r>
        <w:rPr>
          <w:rFonts w:hint="eastAsia" w:ascii="宋体" w:hAnsi="宋体"/>
          <w:sz w:val="24"/>
        </w:rPr>
        <w:t>全套投标文件应无涂改和行间插字，除非这些改动是根据招标代理机构的指示进行的，或者是为改正投标人造成的必须修改的错误而进行的。有改动时，修改处应由单位负责人授权代表签署证明或加盖校正章。</w:t>
      </w:r>
      <w:r>
        <w:rPr>
          <w:rFonts w:ascii="宋体" w:hAnsi="宋体"/>
          <w:sz w:val="24"/>
        </w:rPr>
        <w:t xml:space="preserve"> </w:t>
      </w:r>
    </w:p>
    <w:p>
      <w:pPr>
        <w:spacing w:line="480" w:lineRule="exact"/>
        <w:rPr>
          <w:rFonts w:ascii="宋体"/>
          <w:szCs w:val="21"/>
        </w:rPr>
      </w:pPr>
      <w:r>
        <w:rPr>
          <w:rFonts w:ascii="宋体" w:hAnsi="宋体"/>
          <w:sz w:val="24"/>
        </w:rPr>
        <w:t>13.7</w:t>
      </w:r>
      <w:r>
        <w:rPr>
          <w:rFonts w:hint="eastAsia" w:ascii="宋体" w:hAnsi="宋体"/>
          <w:sz w:val="24"/>
        </w:rPr>
        <w:t>未按本须知规定的格式填写投标文件、投标文件字迹模糊不清的，其投标无效。</w:t>
      </w:r>
    </w:p>
    <w:p>
      <w:pPr>
        <w:pStyle w:val="44"/>
        <w:spacing w:line="400" w:lineRule="exact"/>
        <w:jc w:val="center"/>
        <w:outlineLvl w:val="9"/>
        <w:rPr>
          <w:rFonts w:hAnsi="宋体"/>
          <w:b/>
          <w:bCs/>
          <w:sz w:val="36"/>
          <w:szCs w:val="36"/>
        </w:rPr>
      </w:pPr>
    </w:p>
    <w:p>
      <w:pPr>
        <w:spacing w:line="360" w:lineRule="auto"/>
        <w:jc w:val="center"/>
        <w:outlineLvl w:val="1"/>
        <w:rPr>
          <w:rFonts w:ascii="宋体" w:cs="宋体"/>
          <w:b/>
          <w:sz w:val="36"/>
          <w:szCs w:val="36"/>
        </w:rPr>
      </w:pPr>
      <w:bookmarkStart w:id="43" w:name="_Toc31415"/>
      <w:r>
        <w:rPr>
          <w:rFonts w:hint="eastAsia" w:ascii="宋体" w:hAnsi="宋体" w:cs="宋体"/>
          <w:b/>
          <w:sz w:val="36"/>
          <w:szCs w:val="36"/>
        </w:rPr>
        <w:t>四、投标文件的提交</w:t>
      </w:r>
      <w:bookmarkEnd w:id="43"/>
    </w:p>
    <w:p>
      <w:pPr>
        <w:spacing w:line="360" w:lineRule="auto"/>
        <w:outlineLvl w:val="2"/>
        <w:rPr>
          <w:rFonts w:ascii="宋体" w:cs="宋体"/>
          <w:b/>
          <w:sz w:val="24"/>
          <w:u w:val="single"/>
        </w:rPr>
      </w:pPr>
      <w:bookmarkStart w:id="44" w:name="_Toc793"/>
      <w:r>
        <w:rPr>
          <w:rFonts w:ascii="宋体" w:hAnsi="宋体" w:cs="宋体"/>
          <w:b/>
          <w:sz w:val="24"/>
          <w:u w:val="single"/>
        </w:rPr>
        <w:t>14.</w:t>
      </w:r>
      <w:r>
        <w:rPr>
          <w:rFonts w:hint="eastAsia" w:ascii="宋体" w:hAnsi="宋体" w:cs="宋体"/>
          <w:b/>
          <w:sz w:val="24"/>
          <w:u w:val="single"/>
        </w:rPr>
        <w:t>投标文件的密封、标记和递交</w:t>
      </w:r>
      <w:bookmarkEnd w:id="44"/>
    </w:p>
    <w:p>
      <w:pPr>
        <w:spacing w:line="360" w:lineRule="auto"/>
        <w:rPr>
          <w:rFonts w:ascii="宋体" w:cs="宋体"/>
          <w:b/>
          <w:sz w:val="24"/>
          <w:u w:val="single"/>
          <w:shd w:val="pct10" w:color="auto" w:fill="FFFFFF"/>
        </w:rPr>
      </w:pPr>
      <w:r>
        <w:rPr>
          <w:rFonts w:ascii="宋体" w:hAnsi="宋体" w:cs="宋体"/>
          <w:b/>
          <w:sz w:val="24"/>
          <w:u w:val="single"/>
          <w:shd w:val="pct10" w:color="auto" w:fill="FFFFFF"/>
        </w:rPr>
        <w:t>14.1</w:t>
      </w:r>
      <w:r>
        <w:rPr>
          <w:rFonts w:hint="eastAsia" w:ascii="宋体" w:hAnsi="宋体" w:cs="宋体"/>
          <w:b/>
          <w:sz w:val="24"/>
          <w:u w:val="single"/>
          <w:shd w:val="pct10" w:color="auto" w:fill="FFFFFF"/>
        </w:rPr>
        <w:t>投标人应将投标文件技术商务部分正本、报价部分正本、技术商务部分所有副本、报价部分所有副本、投标产品彩色照片光盘分别用密封袋（箱）单独密封，投标时要递交共五个单独密封的密封袋（箱），密封袋（箱）的封装要标准、封口处要贴封条并盖投标人公章，密封袋（箱）上应标明招标编号、投标人名称、项目名称、所投合同包号及“正本”或“副本”字样。</w:t>
      </w:r>
    </w:p>
    <w:p>
      <w:pPr>
        <w:spacing w:line="360" w:lineRule="auto"/>
        <w:rPr>
          <w:rFonts w:ascii="宋体" w:cs="宋体"/>
          <w:b/>
          <w:sz w:val="24"/>
          <w:u w:val="single"/>
          <w:shd w:val="pct10" w:color="auto" w:fill="FFFFFF"/>
        </w:rPr>
      </w:pPr>
      <w:r>
        <w:rPr>
          <w:rFonts w:ascii="宋体" w:hAnsi="宋体" w:cs="宋体"/>
          <w:b/>
          <w:sz w:val="24"/>
          <w:u w:val="single"/>
          <w:shd w:val="pct10" w:color="auto" w:fill="FFFFFF"/>
        </w:rPr>
        <w:t xml:space="preserve">14.2 </w:t>
      </w:r>
      <w:r>
        <w:rPr>
          <w:rFonts w:hint="eastAsia" w:ascii="宋体" w:hAnsi="宋体" w:cs="宋体"/>
          <w:b/>
          <w:sz w:val="24"/>
          <w:u w:val="single"/>
          <w:shd w:val="pct10" w:color="auto" w:fill="FFFFFF"/>
        </w:rPr>
        <w:t>封条上应注明“于</w:t>
      </w:r>
      <w:r>
        <w:rPr>
          <w:rFonts w:ascii="宋体" w:hAnsi="宋体" w:cs="宋体"/>
          <w:b/>
          <w:sz w:val="24"/>
          <w:u w:val="single"/>
          <w:shd w:val="pct10" w:color="auto" w:fill="FFFFFF"/>
        </w:rPr>
        <w:t xml:space="preserve">      </w:t>
      </w:r>
      <w:r>
        <w:rPr>
          <w:rFonts w:hint="eastAsia" w:ascii="宋体" w:hAnsi="宋体" w:cs="宋体"/>
          <w:b/>
          <w:sz w:val="24"/>
          <w:u w:val="single"/>
          <w:shd w:val="pct10" w:color="auto" w:fill="FFFFFF"/>
        </w:rPr>
        <w:t>年</w:t>
      </w:r>
      <w:r>
        <w:rPr>
          <w:rFonts w:ascii="宋体" w:hAnsi="宋体" w:cs="宋体"/>
          <w:b/>
          <w:sz w:val="24"/>
          <w:u w:val="single"/>
          <w:shd w:val="pct10" w:color="auto" w:fill="FFFFFF"/>
        </w:rPr>
        <w:t xml:space="preserve">  </w:t>
      </w:r>
      <w:r>
        <w:rPr>
          <w:rFonts w:hint="eastAsia" w:ascii="宋体" w:hAnsi="宋体" w:cs="宋体"/>
          <w:b/>
          <w:sz w:val="24"/>
          <w:u w:val="single"/>
          <w:shd w:val="pct10" w:color="auto" w:fill="FFFFFF"/>
        </w:rPr>
        <w:t>月</w:t>
      </w:r>
      <w:r>
        <w:rPr>
          <w:rFonts w:ascii="宋体" w:hAnsi="宋体" w:cs="宋体"/>
          <w:b/>
          <w:sz w:val="24"/>
          <w:u w:val="single"/>
          <w:shd w:val="pct10" w:color="auto" w:fill="FFFFFF"/>
        </w:rPr>
        <w:t xml:space="preserve">  </w:t>
      </w:r>
      <w:r>
        <w:rPr>
          <w:rFonts w:hint="eastAsia" w:ascii="宋体" w:hAnsi="宋体" w:cs="宋体"/>
          <w:b/>
          <w:sz w:val="24"/>
          <w:u w:val="single"/>
          <w:shd w:val="pct10" w:color="auto" w:fill="FFFFFF"/>
        </w:rPr>
        <w:t>日</w:t>
      </w:r>
      <w:r>
        <w:rPr>
          <w:rFonts w:ascii="宋体" w:hAnsi="宋体" w:cs="宋体"/>
          <w:b/>
          <w:sz w:val="24"/>
          <w:u w:val="single"/>
          <w:shd w:val="pct10" w:color="auto" w:fill="FFFFFF"/>
        </w:rPr>
        <w:t xml:space="preserve">   </w:t>
      </w:r>
      <w:r>
        <w:rPr>
          <w:rFonts w:hint="eastAsia" w:ascii="宋体" w:hAnsi="宋体" w:cs="宋体"/>
          <w:b/>
          <w:sz w:val="24"/>
          <w:u w:val="single"/>
          <w:shd w:val="pct10" w:color="auto" w:fill="FFFFFF"/>
        </w:rPr>
        <w:t>午</w:t>
      </w:r>
      <w:r>
        <w:rPr>
          <w:rFonts w:ascii="宋体" w:hAnsi="宋体" w:cs="宋体"/>
          <w:b/>
          <w:sz w:val="24"/>
          <w:u w:val="single"/>
          <w:shd w:val="pct10" w:color="auto" w:fill="FFFFFF"/>
        </w:rPr>
        <w:t xml:space="preserve">    </w:t>
      </w:r>
      <w:r>
        <w:rPr>
          <w:rFonts w:hint="eastAsia" w:ascii="宋体" w:hAnsi="宋体" w:cs="宋体"/>
          <w:b/>
          <w:sz w:val="24"/>
          <w:u w:val="single"/>
          <w:shd w:val="pct10" w:color="auto" w:fill="FFFFFF"/>
        </w:rPr>
        <w:t>（北京时间）之前（指投标邀请中规定的开标日期及时间）不准启封”的字样，并加盖投标人公章。</w:t>
      </w:r>
    </w:p>
    <w:p>
      <w:pPr>
        <w:pStyle w:val="16"/>
        <w:spacing w:line="360" w:lineRule="auto"/>
        <w:ind w:firstLine="0" w:firstLineChars="0"/>
        <w:rPr>
          <w:rFonts w:ascii="宋体" w:hAnsi="宋体" w:eastAsia="宋体" w:cs="宋体"/>
          <w:u w:val="single"/>
        </w:rPr>
      </w:pPr>
      <w:r>
        <w:rPr>
          <w:rFonts w:hint="eastAsia" w:ascii="宋体" w:hAnsi="宋体" w:eastAsia="宋体" w:cs="宋体"/>
          <w:b/>
          <w:sz w:val="24"/>
          <w:u w:val="single"/>
        </w:rPr>
        <w:t>注：未按前述</w:t>
      </w:r>
      <w:r>
        <w:rPr>
          <w:rFonts w:ascii="宋体" w:hAnsi="宋体" w:eastAsia="宋体" w:cs="宋体"/>
          <w:b/>
          <w:sz w:val="24"/>
          <w:u w:val="single"/>
        </w:rPr>
        <w:t>14.1</w:t>
      </w:r>
      <w:r>
        <w:rPr>
          <w:rFonts w:hint="eastAsia" w:ascii="宋体" w:hAnsi="宋体" w:eastAsia="宋体" w:cs="宋体"/>
          <w:b/>
          <w:sz w:val="24"/>
          <w:u w:val="single"/>
        </w:rPr>
        <w:t>及</w:t>
      </w:r>
      <w:r>
        <w:rPr>
          <w:rFonts w:ascii="宋体" w:hAnsi="宋体" w:eastAsia="宋体" w:cs="宋体"/>
          <w:b/>
          <w:sz w:val="24"/>
          <w:u w:val="single"/>
        </w:rPr>
        <w:t>14.2</w:t>
      </w:r>
      <w:r>
        <w:rPr>
          <w:rFonts w:hint="eastAsia" w:ascii="宋体" w:hAnsi="宋体" w:eastAsia="宋体" w:cs="宋体"/>
          <w:b/>
          <w:sz w:val="24"/>
          <w:u w:val="single"/>
        </w:rPr>
        <w:t>条规定进行密封或标记的，其投标文件将被拒收并原封不动地退还投标人。</w:t>
      </w:r>
    </w:p>
    <w:p>
      <w:pPr>
        <w:spacing w:line="360" w:lineRule="auto"/>
        <w:rPr>
          <w:rFonts w:ascii="宋体" w:cs="宋体"/>
          <w:sz w:val="24"/>
        </w:rPr>
      </w:pPr>
      <w:r>
        <w:rPr>
          <w:rFonts w:ascii="宋体" w:hAnsi="宋体" w:cs="宋体"/>
          <w:sz w:val="24"/>
        </w:rPr>
        <w:t>14.3</w:t>
      </w:r>
      <w:r>
        <w:rPr>
          <w:rFonts w:hint="eastAsia" w:ascii="宋体" w:hAnsi="宋体" w:cs="宋体"/>
          <w:sz w:val="24"/>
        </w:rPr>
        <w:t>如果未按上述规定进行密封和标记，招标代理机构将不承担由此造成的对投标文件的误投或提前拆封的责任。</w:t>
      </w:r>
    </w:p>
    <w:p>
      <w:pPr>
        <w:spacing w:line="360" w:lineRule="auto"/>
        <w:rPr>
          <w:rFonts w:ascii="宋体"/>
          <w:sz w:val="24"/>
        </w:rPr>
      </w:pPr>
      <w:r>
        <w:rPr>
          <w:rFonts w:ascii="宋体" w:hAnsi="宋体"/>
          <w:sz w:val="24"/>
        </w:rPr>
        <w:t>14.4</w:t>
      </w:r>
      <w:r>
        <w:rPr>
          <w:rFonts w:hint="eastAsia" w:ascii="宋体" w:hAnsi="宋体"/>
          <w:sz w:val="24"/>
        </w:rPr>
        <w:t>投标文件应在投标邀请中规定的截止时间前送达，迟到的投标文件为无效投标文件，将被拒收。</w:t>
      </w:r>
    </w:p>
    <w:p>
      <w:pPr>
        <w:spacing w:line="480" w:lineRule="exact"/>
        <w:rPr>
          <w:rFonts w:ascii="宋体"/>
          <w:sz w:val="24"/>
        </w:rPr>
      </w:pPr>
      <w:r>
        <w:rPr>
          <w:rFonts w:ascii="宋体" w:hAnsi="宋体"/>
          <w:sz w:val="24"/>
        </w:rPr>
        <w:t>14.5</w:t>
      </w:r>
      <w:r>
        <w:rPr>
          <w:rFonts w:hint="eastAsia" w:ascii="宋体" w:hAnsi="宋体"/>
          <w:sz w:val="24"/>
        </w:rPr>
        <w:t>投标人在投标截止时间前，可以对所提交的投标文件进行修改或者撤回，并书面通知招标代理机构。修改的内容和撤回通知应当按本须知要求签署、盖章、密封，并作为投标文件的组成部分。</w:t>
      </w:r>
    </w:p>
    <w:p>
      <w:pPr>
        <w:spacing w:line="480" w:lineRule="exact"/>
        <w:rPr>
          <w:rFonts w:ascii="宋体"/>
          <w:sz w:val="24"/>
        </w:rPr>
      </w:pPr>
      <w:r>
        <w:rPr>
          <w:rFonts w:ascii="宋体" w:hAnsi="宋体"/>
          <w:sz w:val="24"/>
        </w:rPr>
        <w:t>14.6</w:t>
      </w:r>
      <w:r>
        <w:rPr>
          <w:rFonts w:hint="eastAsia" w:ascii="宋体" w:hAnsi="宋体"/>
          <w:sz w:val="24"/>
        </w:rPr>
        <w:t>投标人在投标截止时间后不得修改、撤回投标文件。</w:t>
      </w:r>
    </w:p>
    <w:p>
      <w:pPr>
        <w:spacing w:line="480" w:lineRule="exact"/>
        <w:rPr>
          <w:rFonts w:ascii="宋体"/>
          <w:sz w:val="24"/>
        </w:rPr>
      </w:pPr>
      <w:r>
        <w:rPr>
          <w:rFonts w:ascii="宋体" w:hAnsi="宋体"/>
          <w:sz w:val="24"/>
        </w:rPr>
        <w:t>14.7</w:t>
      </w:r>
      <w:r>
        <w:rPr>
          <w:rFonts w:hint="eastAsia" w:ascii="宋体" w:hAnsi="宋体"/>
          <w:sz w:val="24"/>
        </w:rPr>
        <w:t>至投标截止时间止，参加投标的各合同包有效投标人不足三家的，本次招标程序终止，除采购任务取消情形外，招标人将依法重新组织招标或者采取其他方式采购。</w:t>
      </w:r>
    </w:p>
    <w:p>
      <w:pPr>
        <w:spacing w:line="360" w:lineRule="auto"/>
        <w:jc w:val="center"/>
        <w:outlineLvl w:val="1"/>
        <w:rPr>
          <w:rFonts w:ascii="宋体"/>
          <w:b/>
          <w:sz w:val="36"/>
          <w:szCs w:val="36"/>
        </w:rPr>
      </w:pPr>
      <w:bookmarkStart w:id="45" w:name="_Toc17891"/>
    </w:p>
    <w:p>
      <w:pPr>
        <w:spacing w:line="360" w:lineRule="auto"/>
        <w:jc w:val="center"/>
        <w:outlineLvl w:val="1"/>
        <w:rPr>
          <w:rFonts w:ascii="宋体"/>
          <w:b/>
          <w:sz w:val="36"/>
          <w:szCs w:val="36"/>
        </w:rPr>
      </w:pPr>
      <w:r>
        <w:rPr>
          <w:rFonts w:hint="eastAsia" w:ascii="宋体" w:hAnsi="宋体"/>
          <w:b/>
          <w:sz w:val="36"/>
          <w:szCs w:val="36"/>
        </w:rPr>
        <w:t>五、投标文件的评估和比较</w:t>
      </w:r>
      <w:bookmarkEnd w:id="45"/>
    </w:p>
    <w:p>
      <w:pPr>
        <w:spacing w:line="360" w:lineRule="auto"/>
        <w:outlineLvl w:val="2"/>
        <w:rPr>
          <w:rFonts w:ascii="宋体"/>
          <w:b/>
          <w:sz w:val="24"/>
        </w:rPr>
      </w:pPr>
      <w:bookmarkStart w:id="46" w:name="_Toc11364"/>
      <w:r>
        <w:rPr>
          <w:rFonts w:ascii="宋体" w:hAnsi="宋体"/>
          <w:b/>
          <w:sz w:val="24"/>
        </w:rPr>
        <w:t>15</w:t>
      </w:r>
      <w:r>
        <w:rPr>
          <w:rFonts w:hint="eastAsia" w:ascii="宋体" w:hAnsi="宋体"/>
          <w:b/>
          <w:sz w:val="24"/>
        </w:rPr>
        <w:t>．开标、评标时间</w:t>
      </w:r>
      <w:bookmarkEnd w:id="46"/>
    </w:p>
    <w:p>
      <w:pPr>
        <w:spacing w:line="360" w:lineRule="auto"/>
        <w:rPr>
          <w:rFonts w:ascii="宋体"/>
          <w:sz w:val="24"/>
        </w:rPr>
      </w:pPr>
      <w:r>
        <w:rPr>
          <w:rFonts w:ascii="宋体" w:hAnsi="宋体"/>
          <w:sz w:val="24"/>
        </w:rPr>
        <w:t xml:space="preserve">15.1 </w:t>
      </w:r>
      <w:r>
        <w:rPr>
          <w:rFonts w:hint="eastAsia" w:ascii="宋体" w:hAnsi="宋体"/>
          <w:sz w:val="24"/>
        </w:rPr>
        <w:t>在投标人须知前附表中所规定的时间、地点开标。</w:t>
      </w:r>
    </w:p>
    <w:p>
      <w:pPr>
        <w:spacing w:line="360" w:lineRule="auto"/>
        <w:rPr>
          <w:rFonts w:ascii="宋体"/>
          <w:sz w:val="24"/>
        </w:rPr>
      </w:pPr>
      <w:r>
        <w:rPr>
          <w:rFonts w:ascii="宋体" w:hAnsi="宋体"/>
          <w:sz w:val="24"/>
        </w:rPr>
        <w:t>15.2</w:t>
      </w:r>
      <w:r>
        <w:rPr>
          <w:rFonts w:hint="eastAsia" w:ascii="宋体" w:hAnsi="宋体"/>
          <w:sz w:val="24"/>
        </w:rPr>
        <w:t>开标由招标代理机构主持，招标人、投标人和有关方面代表参加。</w:t>
      </w:r>
      <w:r>
        <w:rPr>
          <w:rFonts w:ascii="宋体" w:hAnsi="宋体"/>
          <w:sz w:val="24"/>
        </w:rPr>
        <w:t xml:space="preserve"> </w:t>
      </w:r>
    </w:p>
    <w:p>
      <w:pPr>
        <w:spacing w:line="360" w:lineRule="auto"/>
        <w:rPr>
          <w:rFonts w:ascii="宋体"/>
          <w:sz w:val="24"/>
        </w:rPr>
      </w:pPr>
      <w:r>
        <w:rPr>
          <w:rFonts w:ascii="宋体" w:hAnsi="宋体"/>
          <w:sz w:val="24"/>
        </w:rPr>
        <w:t xml:space="preserve">15.3 </w:t>
      </w:r>
      <w:r>
        <w:rPr>
          <w:rFonts w:hint="eastAsia" w:ascii="宋体" w:hAnsi="宋体"/>
          <w:sz w:val="24"/>
        </w:rPr>
        <w:t>开标时，由招标人监督人员或投标人推荐代表或投标人授权代表检查投标文件的密封情况，各投标人授权代表进行投标文件密封性检验与签名确认。对符合密封要求的投标文件报价部分正本当场逐一拆封，由开标会主持人宣唱并记录各投标人的报价，唱标内容为“开标一览表”中“投标报价”的内容。招标代理机构对唱标内容作开标记录，由投标人代表签名确认。</w:t>
      </w:r>
    </w:p>
    <w:p>
      <w:pPr>
        <w:spacing w:line="360" w:lineRule="auto"/>
        <w:rPr>
          <w:rFonts w:ascii="宋体"/>
          <w:sz w:val="24"/>
        </w:rPr>
      </w:pPr>
      <w:r>
        <w:rPr>
          <w:rFonts w:ascii="宋体" w:hAnsi="宋体"/>
          <w:sz w:val="24"/>
        </w:rPr>
        <w:t>15.4</w:t>
      </w:r>
      <w:r>
        <w:rPr>
          <w:rFonts w:hint="eastAsia" w:ascii="宋体" w:hAnsi="宋体"/>
          <w:sz w:val="24"/>
        </w:rPr>
        <w:t>开标大会唱标结束后，各投标人授权代表对本公司的唱标报价给予签名确认。</w:t>
      </w:r>
    </w:p>
    <w:p>
      <w:pPr>
        <w:spacing w:line="360" w:lineRule="auto"/>
        <w:rPr>
          <w:rFonts w:ascii="宋体"/>
          <w:sz w:val="24"/>
        </w:rPr>
      </w:pPr>
      <w:r>
        <w:rPr>
          <w:rFonts w:ascii="宋体" w:hAnsi="宋体"/>
          <w:sz w:val="24"/>
        </w:rPr>
        <w:t>15.5</w:t>
      </w:r>
      <w:r>
        <w:rPr>
          <w:rFonts w:hint="eastAsia" w:ascii="宋体" w:hAnsi="宋体"/>
          <w:sz w:val="24"/>
        </w:rPr>
        <w:t>投标人对开标过程及开标记录若有异议，须以书面形式当场向开标会主持人提出，否则视为对本次开标过程及开标记录予以认可，投标人不得在开标以后以各种事由就本次开标过程及开标记录向招标代理机构或招标人提出任何异议和要求。</w:t>
      </w:r>
    </w:p>
    <w:p>
      <w:pPr>
        <w:spacing w:line="360" w:lineRule="auto"/>
        <w:rPr>
          <w:rFonts w:ascii="宋体"/>
          <w:sz w:val="24"/>
        </w:rPr>
      </w:pPr>
      <w:r>
        <w:rPr>
          <w:rFonts w:ascii="宋体" w:hAnsi="宋体"/>
          <w:sz w:val="24"/>
        </w:rPr>
        <w:t>15.6</w:t>
      </w:r>
      <w:r>
        <w:rPr>
          <w:rFonts w:hint="eastAsia" w:ascii="宋体" w:hAnsi="宋体"/>
          <w:sz w:val="24"/>
        </w:rPr>
        <w:t>投标人代表未参加开标会或未对唱标报价给予签名确认的均视为认可开标结果。</w:t>
      </w:r>
    </w:p>
    <w:p>
      <w:pPr>
        <w:tabs>
          <w:tab w:val="left" w:pos="3330"/>
        </w:tabs>
        <w:spacing w:line="360" w:lineRule="auto"/>
        <w:outlineLvl w:val="2"/>
        <w:rPr>
          <w:rFonts w:ascii="宋体"/>
          <w:b/>
          <w:sz w:val="24"/>
        </w:rPr>
      </w:pPr>
      <w:bookmarkStart w:id="47" w:name="_Toc25656"/>
      <w:r>
        <w:rPr>
          <w:rFonts w:ascii="宋体" w:hAnsi="宋体"/>
          <w:b/>
          <w:sz w:val="24"/>
        </w:rPr>
        <w:t>16</w:t>
      </w:r>
      <w:r>
        <w:rPr>
          <w:rFonts w:hint="eastAsia" w:ascii="宋体" w:hAnsi="宋体"/>
          <w:b/>
          <w:sz w:val="24"/>
        </w:rPr>
        <w:t>．评标委员会</w:t>
      </w:r>
      <w:bookmarkEnd w:id="47"/>
    </w:p>
    <w:p>
      <w:pPr>
        <w:spacing w:line="360" w:lineRule="auto"/>
        <w:rPr>
          <w:rFonts w:ascii="宋体"/>
          <w:sz w:val="24"/>
        </w:rPr>
      </w:pPr>
      <w:r>
        <w:rPr>
          <w:rFonts w:ascii="宋体" w:hAnsi="宋体"/>
          <w:sz w:val="24"/>
        </w:rPr>
        <w:t>16.1</w:t>
      </w:r>
      <w:r>
        <w:rPr>
          <w:rFonts w:hint="eastAsia" w:ascii="宋体" w:hAnsi="宋体"/>
          <w:sz w:val="24"/>
        </w:rPr>
        <w:t>招标人根据项目的特点依法组建评标委员会。评标委员会成员为</w:t>
      </w:r>
      <w:r>
        <w:rPr>
          <w:rFonts w:ascii="宋体" w:hAnsi="宋体"/>
          <w:sz w:val="24"/>
        </w:rPr>
        <w:t>5</w:t>
      </w:r>
      <w:r>
        <w:rPr>
          <w:rFonts w:hint="eastAsia" w:ascii="宋体" w:hAnsi="宋体"/>
          <w:sz w:val="24"/>
        </w:rPr>
        <w:t>人或以上单数组成，评审专家不能少于三分之二。在开标后的适当时间里由评标委员会对投标文件进行审查、异议、评估和比较，并做出授予合同的建议。</w:t>
      </w:r>
    </w:p>
    <w:p>
      <w:pPr>
        <w:spacing w:line="360" w:lineRule="auto"/>
        <w:rPr>
          <w:rFonts w:ascii="宋体"/>
          <w:sz w:val="24"/>
        </w:rPr>
      </w:pPr>
      <w:r>
        <w:rPr>
          <w:rFonts w:ascii="宋体" w:hAnsi="宋体"/>
          <w:sz w:val="24"/>
        </w:rPr>
        <w:t xml:space="preserve">16.2 </w:t>
      </w:r>
      <w:r>
        <w:rPr>
          <w:rFonts w:hint="eastAsia" w:ascii="宋体" w:hAnsi="宋体"/>
          <w:sz w:val="24"/>
        </w:rPr>
        <w:t>评标委员会成员有下列情形之一的，应当回避：</w:t>
      </w:r>
    </w:p>
    <w:p>
      <w:pPr>
        <w:spacing w:line="360" w:lineRule="auto"/>
        <w:rPr>
          <w:rFonts w:ascii="宋体"/>
          <w:sz w:val="24"/>
        </w:rPr>
      </w:pPr>
      <w:r>
        <w:rPr>
          <w:rFonts w:ascii="宋体" w:hAnsi="宋体"/>
          <w:sz w:val="24"/>
        </w:rPr>
        <w:t xml:space="preserve">(1) </w:t>
      </w:r>
      <w:r>
        <w:rPr>
          <w:rFonts w:hint="eastAsia" w:ascii="宋体" w:hAnsi="宋体"/>
          <w:sz w:val="24"/>
        </w:rPr>
        <w:t>现在或者在招标活动发生前三年内，与投标人存在雇佣关系；</w:t>
      </w:r>
    </w:p>
    <w:p>
      <w:pPr>
        <w:spacing w:line="360" w:lineRule="auto"/>
        <w:rPr>
          <w:rFonts w:ascii="宋体"/>
          <w:sz w:val="24"/>
        </w:rPr>
      </w:pPr>
      <w:r>
        <w:rPr>
          <w:rFonts w:ascii="宋体" w:hAnsi="宋体"/>
          <w:sz w:val="24"/>
        </w:rPr>
        <w:t xml:space="preserve">(2) </w:t>
      </w:r>
      <w:r>
        <w:rPr>
          <w:rFonts w:hint="eastAsia" w:ascii="宋体" w:hAnsi="宋体"/>
          <w:sz w:val="24"/>
        </w:rPr>
        <w:t>现在或者在招标活动发生前三年内担任投标人的财务顾问、法律顾问或技术顾问；</w:t>
      </w:r>
    </w:p>
    <w:p>
      <w:pPr>
        <w:spacing w:line="360" w:lineRule="auto"/>
        <w:rPr>
          <w:rFonts w:ascii="宋体"/>
          <w:sz w:val="24"/>
        </w:rPr>
      </w:pPr>
      <w:r>
        <w:rPr>
          <w:rFonts w:ascii="宋体" w:hAnsi="宋体"/>
          <w:sz w:val="24"/>
        </w:rPr>
        <w:t xml:space="preserve">(3) </w:t>
      </w:r>
      <w:r>
        <w:rPr>
          <w:rFonts w:hint="eastAsia" w:ascii="宋体" w:hAnsi="宋体"/>
          <w:sz w:val="24"/>
        </w:rPr>
        <w:t>现在或者在招标活动发生前三年内是投标人的控股股东或者实际控制人；</w:t>
      </w:r>
    </w:p>
    <w:p>
      <w:pPr>
        <w:spacing w:line="360" w:lineRule="auto"/>
        <w:rPr>
          <w:rFonts w:ascii="宋体"/>
          <w:sz w:val="24"/>
        </w:rPr>
      </w:pPr>
      <w:r>
        <w:rPr>
          <w:rFonts w:ascii="宋体" w:hAnsi="宋体"/>
          <w:sz w:val="24"/>
        </w:rPr>
        <w:t xml:space="preserve">(4) </w:t>
      </w:r>
      <w:r>
        <w:rPr>
          <w:rFonts w:hint="eastAsia" w:ascii="宋体" w:hAnsi="宋体"/>
          <w:sz w:val="24"/>
        </w:rPr>
        <w:t>与投标人的法定代表人或者单位负责人是直系血亲、三代以内旁系血亲及姻亲关系；</w:t>
      </w:r>
    </w:p>
    <w:p>
      <w:pPr>
        <w:spacing w:line="360" w:lineRule="auto"/>
        <w:rPr>
          <w:rFonts w:ascii="宋体"/>
          <w:sz w:val="24"/>
        </w:rPr>
      </w:pPr>
      <w:r>
        <w:rPr>
          <w:rFonts w:ascii="宋体" w:hAnsi="宋体"/>
          <w:sz w:val="24"/>
        </w:rPr>
        <w:t xml:space="preserve">(5) </w:t>
      </w:r>
      <w:r>
        <w:rPr>
          <w:rFonts w:hint="eastAsia" w:ascii="宋体" w:hAnsi="宋体"/>
          <w:sz w:val="24"/>
        </w:rPr>
        <w:t>与投标人之间存在其他影响或可能影响招标活动依法进行的利害关系。</w:t>
      </w:r>
    </w:p>
    <w:p>
      <w:pPr>
        <w:spacing w:line="360" w:lineRule="auto"/>
        <w:outlineLvl w:val="2"/>
        <w:rPr>
          <w:rFonts w:ascii="宋体"/>
          <w:b/>
          <w:sz w:val="24"/>
        </w:rPr>
      </w:pPr>
      <w:bookmarkStart w:id="48" w:name="_Toc21220"/>
      <w:r>
        <w:rPr>
          <w:rFonts w:ascii="宋体" w:hAnsi="宋体"/>
          <w:b/>
          <w:sz w:val="24"/>
        </w:rPr>
        <w:t xml:space="preserve">17. </w:t>
      </w:r>
      <w:r>
        <w:rPr>
          <w:rFonts w:hint="eastAsia" w:ascii="宋体" w:hAnsi="宋体"/>
          <w:b/>
          <w:sz w:val="24"/>
        </w:rPr>
        <w:t>投标文件的初审</w:t>
      </w:r>
      <w:bookmarkEnd w:id="48"/>
    </w:p>
    <w:p>
      <w:pPr>
        <w:spacing w:line="360" w:lineRule="auto"/>
        <w:ind w:firstLine="480" w:firstLineChars="200"/>
        <w:rPr>
          <w:rFonts w:ascii="宋体"/>
          <w:sz w:val="24"/>
        </w:rPr>
      </w:pPr>
      <w:r>
        <w:rPr>
          <w:rFonts w:hint="eastAsia" w:ascii="宋体" w:hAnsi="宋体"/>
          <w:sz w:val="24"/>
        </w:rPr>
        <w:t>对所有投标人的评估，都采用相同的程序和标准。评议过程将严格按照招标文件的要求和条件以及客观、公正、审慎的原则进行。</w:t>
      </w:r>
    </w:p>
    <w:p>
      <w:pPr>
        <w:spacing w:line="360" w:lineRule="auto"/>
        <w:ind w:firstLine="480" w:firstLineChars="200"/>
        <w:rPr>
          <w:rFonts w:ascii="宋体"/>
          <w:sz w:val="24"/>
        </w:rPr>
      </w:pPr>
      <w:r>
        <w:rPr>
          <w:rFonts w:hint="eastAsia" w:ascii="宋体" w:hAnsi="宋体"/>
          <w:sz w:val="24"/>
        </w:rPr>
        <w:t>有关投标文件的审查、澄清、评估和比较以及推荐中标候选人的一切情况都不得透露给任一投标人或与上述评标工作无关的人员。</w:t>
      </w:r>
    </w:p>
    <w:p>
      <w:pPr>
        <w:spacing w:line="360" w:lineRule="auto"/>
        <w:ind w:firstLine="480" w:firstLineChars="200"/>
        <w:rPr>
          <w:rFonts w:ascii="宋体"/>
          <w:sz w:val="24"/>
        </w:rPr>
      </w:pPr>
      <w:r>
        <w:rPr>
          <w:rFonts w:hint="eastAsia" w:ascii="宋体" w:hAnsi="宋体"/>
          <w:sz w:val="24"/>
        </w:rPr>
        <w:t>投标人任何试图影响评标委员会对投标文件的评估、比较或者推荐候选人的行为，都将导致其投标无效，并被没收投标保证金。</w:t>
      </w:r>
    </w:p>
    <w:p>
      <w:pPr>
        <w:spacing w:line="360" w:lineRule="auto"/>
        <w:rPr>
          <w:rFonts w:ascii="宋体"/>
          <w:sz w:val="24"/>
        </w:rPr>
      </w:pPr>
      <w:r>
        <w:rPr>
          <w:rFonts w:ascii="宋体" w:hAnsi="宋体"/>
          <w:sz w:val="24"/>
        </w:rPr>
        <w:t>17.1</w:t>
      </w:r>
      <w:r>
        <w:rPr>
          <w:rFonts w:hint="eastAsia" w:ascii="宋体" w:hAnsi="宋体"/>
          <w:sz w:val="24"/>
        </w:rPr>
        <w:t>评标委员会将对投标文件进行检查，以确定投标文件是否完整、有无计算上的错误、是否提交了投标保证金、文件是否已正确签署。</w:t>
      </w:r>
      <w:r>
        <w:rPr>
          <w:rFonts w:ascii="宋体" w:hAnsi="宋体"/>
          <w:sz w:val="24"/>
        </w:rPr>
        <w:t xml:space="preserve"> </w:t>
      </w:r>
    </w:p>
    <w:p>
      <w:pPr>
        <w:spacing w:line="360" w:lineRule="auto"/>
        <w:rPr>
          <w:rFonts w:ascii="宋体"/>
          <w:sz w:val="24"/>
        </w:rPr>
      </w:pPr>
      <w:r>
        <w:rPr>
          <w:rFonts w:ascii="宋体" w:hAnsi="宋体"/>
          <w:sz w:val="24"/>
        </w:rPr>
        <w:t xml:space="preserve">17.2 </w:t>
      </w:r>
      <w:r>
        <w:rPr>
          <w:rFonts w:hint="eastAsia" w:ascii="宋体" w:hAnsi="宋体"/>
          <w:sz w:val="24"/>
        </w:rPr>
        <w:t>投标文件报价出现前后不一致的，除招标文件另有规定外，按照下列规定修正：</w:t>
      </w:r>
    </w:p>
    <w:p>
      <w:pPr>
        <w:spacing w:line="360" w:lineRule="auto"/>
        <w:rPr>
          <w:rFonts w:ascii="宋体"/>
          <w:sz w:val="24"/>
        </w:rPr>
      </w:pPr>
      <w:r>
        <w:rPr>
          <w:rFonts w:hint="eastAsia" w:ascii="宋体" w:hAnsi="宋体"/>
          <w:sz w:val="24"/>
        </w:rPr>
        <w:t>（</w:t>
      </w:r>
      <w:r>
        <w:rPr>
          <w:rFonts w:ascii="宋体" w:hAnsi="宋体"/>
          <w:sz w:val="24"/>
        </w:rPr>
        <w:t>1</w:t>
      </w:r>
      <w:r>
        <w:rPr>
          <w:rFonts w:hint="eastAsia" w:ascii="宋体" w:hAnsi="宋体"/>
          <w:sz w:val="24"/>
        </w:rPr>
        <w:t>）投标文件中开标一览表的投标报价与投标文件其他关于投标报价的内容有不一致的，以开标一览表为准；</w:t>
      </w:r>
    </w:p>
    <w:p>
      <w:pPr>
        <w:spacing w:line="360" w:lineRule="auto"/>
        <w:rPr>
          <w:rFonts w:ascii="宋体"/>
          <w:sz w:val="24"/>
        </w:rPr>
      </w:pPr>
      <w:r>
        <w:rPr>
          <w:rFonts w:hint="eastAsia" w:ascii="宋体" w:hAnsi="宋体"/>
          <w:sz w:val="24"/>
        </w:rPr>
        <w:t>（</w:t>
      </w:r>
      <w:r>
        <w:rPr>
          <w:rFonts w:ascii="宋体" w:hAnsi="宋体"/>
          <w:sz w:val="24"/>
        </w:rPr>
        <w:t>2</w:t>
      </w:r>
      <w:r>
        <w:rPr>
          <w:rFonts w:hint="eastAsia" w:ascii="宋体" w:hAnsi="宋体"/>
          <w:sz w:val="24"/>
        </w:rPr>
        <w:t>）投标文件的大写金额和小写金额不一致的，以大写金额为准；投标总价金额与按投标单价汇总金额不一致的，以按投标单价金额计算结果为准；投标单价金额小数点有明显错位的，应以总价为准，并修改单价；</w:t>
      </w:r>
    </w:p>
    <w:p>
      <w:pPr>
        <w:spacing w:line="360" w:lineRule="auto"/>
        <w:rPr>
          <w:rFonts w:ascii="宋体"/>
          <w:sz w:val="24"/>
        </w:rPr>
      </w:pPr>
      <w:r>
        <w:rPr>
          <w:rFonts w:hint="eastAsia" w:ascii="宋体" w:hAnsi="宋体"/>
          <w:sz w:val="24"/>
        </w:rPr>
        <w:t>（</w:t>
      </w:r>
      <w:r>
        <w:rPr>
          <w:rFonts w:ascii="宋体" w:hAnsi="宋体"/>
          <w:sz w:val="24"/>
        </w:rPr>
        <w:t>3</w:t>
      </w:r>
      <w:r>
        <w:rPr>
          <w:rFonts w:hint="eastAsia" w:ascii="宋体" w:hAnsi="宋体"/>
          <w:sz w:val="24"/>
        </w:rPr>
        <w:t>）对不同文字文本投标文件的解释发生异议的，以中文文本为准。</w:t>
      </w:r>
    </w:p>
    <w:p>
      <w:pPr>
        <w:spacing w:line="360" w:lineRule="auto"/>
        <w:ind w:firstLine="480" w:firstLineChars="200"/>
        <w:rPr>
          <w:rFonts w:ascii="宋体"/>
          <w:sz w:val="24"/>
        </w:rPr>
      </w:pPr>
      <w:r>
        <w:rPr>
          <w:rFonts w:hint="eastAsia" w:ascii="宋体" w:hAnsi="宋体"/>
          <w:sz w:val="24"/>
        </w:rPr>
        <w:t>如果投标人不接受按上述方法对投标文件中的算术错误进行修正，其投标无效并没收其投标保证金。</w:t>
      </w:r>
    </w:p>
    <w:p>
      <w:pPr>
        <w:spacing w:line="360" w:lineRule="auto"/>
        <w:rPr>
          <w:rFonts w:ascii="宋体"/>
          <w:sz w:val="24"/>
        </w:rPr>
      </w:pPr>
      <w:r>
        <w:rPr>
          <w:rFonts w:ascii="宋体" w:hAnsi="宋体"/>
          <w:sz w:val="24"/>
        </w:rPr>
        <w:t>17.3</w:t>
      </w:r>
      <w:r>
        <w:rPr>
          <w:rFonts w:hint="eastAsia" w:ascii="宋体" w:hAnsi="宋体"/>
          <w:sz w:val="24"/>
        </w:rPr>
        <w:t>资格性检查和符合性检查</w:t>
      </w:r>
      <w:r>
        <w:rPr>
          <w:rFonts w:ascii="宋体" w:hAnsi="宋体"/>
          <w:sz w:val="24"/>
        </w:rPr>
        <w:t xml:space="preserve"> </w:t>
      </w:r>
    </w:p>
    <w:p>
      <w:pPr>
        <w:spacing w:line="360" w:lineRule="auto"/>
        <w:rPr>
          <w:rFonts w:ascii="宋体" w:cs="宋体"/>
          <w:sz w:val="24"/>
        </w:rPr>
      </w:pPr>
      <w:r>
        <w:rPr>
          <w:rFonts w:ascii="宋体" w:hAnsi="宋体"/>
          <w:sz w:val="24"/>
        </w:rPr>
        <w:t>17.3.1</w:t>
      </w:r>
      <w:r>
        <w:rPr>
          <w:rFonts w:hint="eastAsia" w:ascii="宋体" w:hAnsi="宋体"/>
          <w:sz w:val="24"/>
        </w:rPr>
        <w:t>资格性检查。</w:t>
      </w:r>
      <w:r>
        <w:rPr>
          <w:rFonts w:hint="eastAsia" w:ascii="宋体" w:hAnsi="宋体" w:cs="宋体"/>
          <w:sz w:val="24"/>
        </w:rPr>
        <w:t>评标委员会在对投标文件详细评估之前，评标委员会将依据投标人提交的投标文件按投标人须知前附表第</w:t>
      </w:r>
      <w:r>
        <w:rPr>
          <w:rFonts w:ascii="宋体" w:hAnsi="宋体" w:cs="宋体"/>
          <w:sz w:val="24"/>
        </w:rPr>
        <w:t>2</w:t>
      </w:r>
      <w:r>
        <w:rPr>
          <w:rFonts w:hint="eastAsia" w:ascii="宋体" w:hAnsi="宋体" w:cs="宋体"/>
          <w:sz w:val="24"/>
        </w:rPr>
        <w:t>项所述的资格标准对投标人进行资格审查</w:t>
      </w:r>
      <w:r>
        <w:rPr>
          <w:rFonts w:ascii="宋体" w:hAnsi="宋体" w:cs="宋体"/>
          <w:sz w:val="24"/>
        </w:rPr>
        <w:t xml:space="preserve">, </w:t>
      </w:r>
      <w:r>
        <w:rPr>
          <w:rFonts w:hint="eastAsia" w:ascii="宋体" w:hAnsi="宋体" w:cs="宋体"/>
          <w:sz w:val="24"/>
        </w:rPr>
        <w:t>以确定其是否具备投标资格。如果投标人不具备投标资格，不满足招标文件所规定的资格标准或提供资格证明文件不全的</w:t>
      </w:r>
      <w:r>
        <w:rPr>
          <w:rFonts w:ascii="宋体" w:hAnsi="宋体" w:cs="宋体"/>
          <w:sz w:val="24"/>
        </w:rPr>
        <w:t xml:space="preserve">, </w:t>
      </w:r>
      <w:r>
        <w:rPr>
          <w:rFonts w:hint="eastAsia" w:ascii="宋体" w:hAnsi="宋体" w:cs="宋体"/>
          <w:sz w:val="24"/>
        </w:rPr>
        <w:t>其投标无效。</w:t>
      </w:r>
    </w:p>
    <w:p>
      <w:pPr>
        <w:spacing w:line="360" w:lineRule="auto"/>
        <w:rPr>
          <w:rFonts w:ascii="宋体"/>
          <w:sz w:val="24"/>
        </w:rPr>
      </w:pPr>
      <w:r>
        <w:rPr>
          <w:rFonts w:ascii="宋体" w:hAnsi="宋体"/>
          <w:sz w:val="24"/>
        </w:rPr>
        <w:t>17.3.2</w:t>
      </w:r>
      <w:r>
        <w:rPr>
          <w:rFonts w:hint="eastAsia" w:ascii="宋体" w:hAnsi="宋体"/>
          <w:sz w:val="24"/>
        </w:rPr>
        <w:t>符合性检查。依据招标文件的规定，评标委员会还将从投标文件的有效性、完整性和对招标文件的响应程度进行审查，以确定是否符合对招标文件的实质性要求作出响应。（招标人可根据具体项目的情况对实质性要求作特别的规定。）实质性偏离是指：（</w:t>
      </w:r>
      <w:r>
        <w:rPr>
          <w:rFonts w:ascii="宋体" w:hAnsi="宋体"/>
          <w:sz w:val="24"/>
        </w:rPr>
        <w:t>1</w:t>
      </w:r>
      <w:r>
        <w:rPr>
          <w:rFonts w:hint="eastAsia" w:ascii="宋体" w:hAnsi="宋体"/>
          <w:sz w:val="24"/>
        </w:rPr>
        <w:t>）实质性影响合同的范围、质量和履行；（</w:t>
      </w:r>
      <w:r>
        <w:rPr>
          <w:rFonts w:ascii="宋体" w:hAnsi="宋体"/>
          <w:sz w:val="24"/>
        </w:rPr>
        <w:t>2</w:t>
      </w:r>
      <w:r>
        <w:rPr>
          <w:rFonts w:hint="eastAsia" w:ascii="宋体" w:hAnsi="宋体"/>
          <w:sz w:val="24"/>
        </w:rPr>
        <w:t>）实质性违背招标文件，限制了招标人的权利和中标人合同项下的义务；（</w:t>
      </w:r>
      <w:r>
        <w:rPr>
          <w:rFonts w:ascii="宋体" w:hAnsi="宋体"/>
          <w:sz w:val="24"/>
        </w:rPr>
        <w:t>3</w:t>
      </w:r>
      <w:r>
        <w:rPr>
          <w:rFonts w:hint="eastAsia" w:ascii="宋体" w:hAnsi="宋体"/>
          <w:sz w:val="24"/>
        </w:rPr>
        <w:t>）不公正地影响了其它作出实质性响应的投标人的竞争地位。对没有实质性响应的投标文件无效。凡有下列情况之一者，投标文件也将被视为未实质性响应招标文件要求，按无效投标处理。</w:t>
      </w:r>
    </w:p>
    <w:p>
      <w:pPr>
        <w:spacing w:line="360" w:lineRule="auto"/>
        <w:rPr>
          <w:rFonts w:ascii="宋体"/>
          <w:sz w:val="24"/>
        </w:rPr>
      </w:pPr>
      <w:r>
        <w:rPr>
          <w:rFonts w:hint="eastAsia" w:ascii="宋体" w:hAnsi="宋体"/>
          <w:sz w:val="24"/>
        </w:rPr>
        <w:t>（</w:t>
      </w:r>
      <w:r>
        <w:rPr>
          <w:rFonts w:ascii="宋体" w:hAnsi="宋体"/>
          <w:sz w:val="24"/>
        </w:rPr>
        <w:t>1</w:t>
      </w:r>
      <w:r>
        <w:rPr>
          <w:rFonts w:hint="eastAsia" w:ascii="宋体" w:hAnsi="宋体"/>
          <w:sz w:val="24"/>
        </w:rPr>
        <w:t>）投标文件未按照招标文件规定分为报价部分和技术商务部分的；或技术商务部分出现报价内容的；</w:t>
      </w:r>
    </w:p>
    <w:p>
      <w:pPr>
        <w:snapToGrid w:val="0"/>
        <w:spacing w:line="360" w:lineRule="auto"/>
        <w:rPr>
          <w:rFonts w:ascii="宋体"/>
          <w:sz w:val="24"/>
        </w:rPr>
      </w:pPr>
      <w:r>
        <w:rPr>
          <w:rFonts w:hint="eastAsia" w:ascii="宋体" w:hAnsi="宋体"/>
          <w:sz w:val="24"/>
        </w:rPr>
        <w:t>（</w:t>
      </w:r>
      <w:r>
        <w:rPr>
          <w:rFonts w:ascii="宋体" w:hAnsi="宋体"/>
          <w:sz w:val="24"/>
        </w:rPr>
        <w:t>2</w:t>
      </w:r>
      <w:r>
        <w:rPr>
          <w:rFonts w:hint="eastAsia" w:ascii="宋体" w:hAnsi="宋体"/>
          <w:sz w:val="24"/>
        </w:rPr>
        <w:t>）投标文件未按本章第</w:t>
      </w:r>
      <w:r>
        <w:rPr>
          <w:rFonts w:ascii="宋体" w:hAnsi="宋体"/>
          <w:sz w:val="24"/>
        </w:rPr>
        <w:t>13</w:t>
      </w:r>
      <w:r>
        <w:rPr>
          <w:rFonts w:hint="eastAsia" w:ascii="宋体" w:hAnsi="宋体"/>
          <w:sz w:val="24"/>
        </w:rPr>
        <w:t>、</w:t>
      </w:r>
      <w:r>
        <w:rPr>
          <w:rFonts w:ascii="宋体" w:hAnsi="宋体"/>
          <w:sz w:val="24"/>
        </w:rPr>
        <w:t>14</w:t>
      </w:r>
      <w:r>
        <w:rPr>
          <w:rFonts w:hint="eastAsia" w:ascii="宋体" w:hAnsi="宋体"/>
          <w:sz w:val="24"/>
        </w:rPr>
        <w:t>条规定要求进行编制、胶装、密封、标记的；</w:t>
      </w:r>
    </w:p>
    <w:p>
      <w:pPr>
        <w:tabs>
          <w:tab w:val="left" w:pos="720"/>
        </w:tabs>
        <w:adjustRightInd w:val="0"/>
        <w:snapToGrid w:val="0"/>
        <w:spacing w:line="360" w:lineRule="auto"/>
        <w:rPr>
          <w:rFonts w:ascii="宋体"/>
          <w:sz w:val="24"/>
        </w:rPr>
      </w:pPr>
      <w:r>
        <w:rPr>
          <w:rFonts w:hint="eastAsia" w:ascii="宋体" w:hAnsi="宋体"/>
          <w:sz w:val="24"/>
        </w:rPr>
        <w:t>（</w:t>
      </w:r>
      <w:r>
        <w:rPr>
          <w:rFonts w:ascii="宋体" w:hAnsi="宋体"/>
          <w:sz w:val="24"/>
        </w:rPr>
        <w:t>3</w:t>
      </w:r>
      <w:r>
        <w:rPr>
          <w:rFonts w:hint="eastAsia" w:ascii="宋体" w:hAnsi="宋体"/>
          <w:sz w:val="24"/>
        </w:rPr>
        <w:t>）投标文件未按规定由投标人的单位负责人或其授权代表签名的；或未加盖投标人公章的；或签名人未经单位负责人有效授权委托的；</w:t>
      </w:r>
    </w:p>
    <w:p>
      <w:pPr>
        <w:tabs>
          <w:tab w:val="left" w:pos="6660"/>
        </w:tabs>
        <w:spacing w:line="360" w:lineRule="auto"/>
        <w:rPr>
          <w:rFonts w:ascii="宋体"/>
          <w:sz w:val="24"/>
        </w:rPr>
      </w:pPr>
      <w:r>
        <w:rPr>
          <w:rFonts w:hint="eastAsia" w:ascii="宋体" w:hAnsi="宋体"/>
          <w:sz w:val="24"/>
        </w:rPr>
        <w:t>（</w:t>
      </w:r>
      <w:r>
        <w:rPr>
          <w:rFonts w:ascii="宋体" w:hAnsi="宋体"/>
          <w:sz w:val="24"/>
        </w:rPr>
        <w:t>4</w:t>
      </w:r>
      <w:r>
        <w:rPr>
          <w:rFonts w:hint="eastAsia" w:ascii="宋体" w:hAnsi="宋体"/>
          <w:sz w:val="24"/>
        </w:rPr>
        <w:t>）未按招标文件要求提交投标保证金的；</w:t>
      </w:r>
    </w:p>
    <w:p>
      <w:pPr>
        <w:snapToGrid w:val="0"/>
        <w:spacing w:line="360" w:lineRule="auto"/>
        <w:rPr>
          <w:rFonts w:ascii="宋体"/>
          <w:sz w:val="24"/>
        </w:rPr>
      </w:pPr>
      <w:r>
        <w:rPr>
          <w:rFonts w:hint="eastAsia" w:ascii="宋体" w:hAnsi="宋体"/>
          <w:sz w:val="24"/>
        </w:rPr>
        <w:t>（</w:t>
      </w:r>
      <w:r>
        <w:rPr>
          <w:rFonts w:ascii="宋体" w:hAnsi="宋体"/>
          <w:sz w:val="24"/>
        </w:rPr>
        <w:t>5</w:t>
      </w:r>
      <w:r>
        <w:rPr>
          <w:rFonts w:hint="eastAsia" w:ascii="宋体" w:hAnsi="宋体"/>
          <w:sz w:val="24"/>
        </w:rPr>
        <w:t>）投标人在《获取招标文件登记表》中填写的公司名称与投标时的公司名称不一致且未在投标文件技术商务部分中提交工商部门出具的更名证明的；</w:t>
      </w:r>
    </w:p>
    <w:p>
      <w:pPr>
        <w:snapToGrid w:val="0"/>
        <w:spacing w:line="360" w:lineRule="auto"/>
        <w:rPr>
          <w:rFonts w:ascii="宋体"/>
          <w:sz w:val="24"/>
        </w:rPr>
      </w:pPr>
      <w:r>
        <w:rPr>
          <w:rFonts w:hint="eastAsia" w:ascii="宋体" w:hAnsi="宋体"/>
          <w:sz w:val="24"/>
        </w:rPr>
        <w:t>（</w:t>
      </w:r>
      <w:r>
        <w:rPr>
          <w:rFonts w:ascii="宋体" w:hAnsi="宋体"/>
          <w:sz w:val="24"/>
        </w:rPr>
        <w:t>6</w:t>
      </w:r>
      <w:r>
        <w:rPr>
          <w:rFonts w:hint="eastAsia" w:ascii="宋体" w:hAnsi="宋体"/>
          <w:sz w:val="24"/>
        </w:rPr>
        <w:t>）投标有效期不满足招标文件要求的；</w:t>
      </w:r>
    </w:p>
    <w:p>
      <w:pPr>
        <w:snapToGrid w:val="0"/>
        <w:spacing w:line="360" w:lineRule="auto"/>
        <w:rPr>
          <w:rFonts w:ascii="宋体"/>
          <w:sz w:val="24"/>
        </w:rPr>
      </w:pPr>
      <w:r>
        <w:rPr>
          <w:rFonts w:hint="eastAsia" w:ascii="宋体" w:hAnsi="宋体"/>
          <w:sz w:val="24"/>
        </w:rPr>
        <w:t>（</w:t>
      </w:r>
      <w:r>
        <w:rPr>
          <w:rFonts w:ascii="宋体" w:hAnsi="宋体"/>
          <w:sz w:val="24"/>
        </w:rPr>
        <w:t>7</w:t>
      </w:r>
      <w:r>
        <w:rPr>
          <w:rFonts w:hint="eastAsia" w:ascii="宋体" w:hAnsi="宋体"/>
          <w:sz w:val="24"/>
        </w:rPr>
        <w:t>）投标内容与招标内容及要求有重大偏离或保留的；</w:t>
      </w:r>
    </w:p>
    <w:p>
      <w:pPr>
        <w:snapToGrid w:val="0"/>
        <w:spacing w:line="360" w:lineRule="auto"/>
        <w:rPr>
          <w:rFonts w:ascii="宋体"/>
          <w:sz w:val="24"/>
        </w:rPr>
      </w:pPr>
      <w:r>
        <w:rPr>
          <w:rFonts w:hint="eastAsia" w:ascii="宋体" w:hAnsi="宋体"/>
          <w:sz w:val="24"/>
        </w:rPr>
        <w:t>（</w:t>
      </w:r>
      <w:r>
        <w:rPr>
          <w:rFonts w:ascii="宋体" w:hAnsi="宋体"/>
          <w:sz w:val="24"/>
        </w:rPr>
        <w:t>8</w:t>
      </w:r>
      <w:r>
        <w:rPr>
          <w:rFonts w:hint="eastAsia" w:ascii="宋体" w:hAnsi="宋体"/>
          <w:sz w:val="24"/>
        </w:rPr>
        <w:t>）投标人提交的是可选择的报价；</w:t>
      </w:r>
    </w:p>
    <w:p>
      <w:pPr>
        <w:snapToGrid w:val="0"/>
        <w:spacing w:line="360" w:lineRule="auto"/>
        <w:rPr>
          <w:rFonts w:ascii="宋体"/>
          <w:sz w:val="24"/>
        </w:rPr>
      </w:pPr>
      <w:r>
        <w:rPr>
          <w:rFonts w:hint="eastAsia" w:ascii="宋体" w:hAnsi="宋体"/>
          <w:sz w:val="24"/>
        </w:rPr>
        <w:t>（</w:t>
      </w:r>
      <w:r>
        <w:rPr>
          <w:rFonts w:ascii="宋体" w:hAnsi="宋体"/>
          <w:sz w:val="24"/>
        </w:rPr>
        <w:t>9</w:t>
      </w:r>
      <w:r>
        <w:rPr>
          <w:rFonts w:hint="eastAsia" w:ascii="宋体" w:hAnsi="宋体"/>
          <w:sz w:val="24"/>
        </w:rPr>
        <w:t>）投标人未按规定进行报价；</w:t>
      </w:r>
    </w:p>
    <w:p>
      <w:pPr>
        <w:snapToGrid w:val="0"/>
        <w:spacing w:line="360" w:lineRule="auto"/>
        <w:rPr>
          <w:rFonts w:ascii="宋体"/>
          <w:sz w:val="24"/>
        </w:rPr>
      </w:pPr>
      <w:r>
        <w:rPr>
          <w:rFonts w:hint="eastAsia" w:ascii="宋体" w:hAnsi="宋体"/>
          <w:sz w:val="24"/>
        </w:rPr>
        <w:t>（</w:t>
      </w:r>
      <w:r>
        <w:rPr>
          <w:rFonts w:ascii="宋体" w:hAnsi="宋体"/>
          <w:sz w:val="24"/>
        </w:rPr>
        <w:t>10</w:t>
      </w:r>
      <w:r>
        <w:rPr>
          <w:rFonts w:hint="eastAsia" w:ascii="宋体" w:hAnsi="宋体"/>
          <w:sz w:val="24"/>
        </w:rPr>
        <w:t>）一个投标人不止投一个标；</w:t>
      </w:r>
    </w:p>
    <w:p>
      <w:pPr>
        <w:snapToGrid w:val="0"/>
        <w:spacing w:line="360" w:lineRule="auto"/>
        <w:rPr>
          <w:rFonts w:ascii="宋体"/>
          <w:sz w:val="24"/>
        </w:rPr>
      </w:pPr>
      <w:r>
        <w:rPr>
          <w:rFonts w:hint="eastAsia" w:ascii="宋体" w:hAnsi="宋体"/>
          <w:sz w:val="24"/>
        </w:rPr>
        <w:t>（</w:t>
      </w:r>
      <w:r>
        <w:rPr>
          <w:rFonts w:ascii="宋体" w:hAnsi="宋体"/>
          <w:sz w:val="24"/>
        </w:rPr>
        <w:t>11</w:t>
      </w:r>
      <w:r>
        <w:rPr>
          <w:rFonts w:hint="eastAsia" w:ascii="宋体" w:hAnsi="宋体"/>
          <w:sz w:val="24"/>
        </w:rPr>
        <w:t>）投标文件组成或份数不符合招标文件要求的；</w:t>
      </w:r>
    </w:p>
    <w:p>
      <w:pPr>
        <w:snapToGrid w:val="0"/>
        <w:spacing w:line="360" w:lineRule="auto"/>
        <w:rPr>
          <w:rFonts w:ascii="宋体"/>
          <w:sz w:val="24"/>
        </w:rPr>
      </w:pPr>
      <w:r>
        <w:rPr>
          <w:rFonts w:hint="eastAsia" w:ascii="宋体" w:hAnsi="宋体"/>
          <w:sz w:val="24"/>
        </w:rPr>
        <w:t>（</w:t>
      </w:r>
      <w:r>
        <w:rPr>
          <w:rFonts w:ascii="宋体" w:hAnsi="宋体"/>
          <w:sz w:val="24"/>
        </w:rPr>
        <w:t>12</w:t>
      </w:r>
      <w:r>
        <w:rPr>
          <w:rFonts w:hint="eastAsia" w:ascii="宋体" w:hAnsi="宋体"/>
          <w:sz w:val="24"/>
        </w:rPr>
        <w:t>）投标文件中提供虚假或失实资料的；</w:t>
      </w:r>
    </w:p>
    <w:p>
      <w:pPr>
        <w:snapToGrid w:val="0"/>
        <w:spacing w:line="360" w:lineRule="auto"/>
        <w:rPr>
          <w:rFonts w:ascii="宋体"/>
          <w:sz w:val="24"/>
        </w:rPr>
      </w:pPr>
      <w:r>
        <w:rPr>
          <w:rFonts w:hint="eastAsia" w:ascii="宋体" w:hAnsi="宋体"/>
          <w:sz w:val="24"/>
        </w:rPr>
        <w:t>（</w:t>
      </w:r>
      <w:r>
        <w:rPr>
          <w:rFonts w:ascii="宋体" w:hAnsi="宋体"/>
          <w:sz w:val="24"/>
        </w:rPr>
        <w:t>13</w:t>
      </w:r>
      <w:r>
        <w:rPr>
          <w:rFonts w:hint="eastAsia" w:ascii="宋体" w:hAnsi="宋体"/>
          <w:sz w:val="24"/>
        </w:rPr>
        <w:t>）投标人的报价超过最高限价的；</w:t>
      </w:r>
    </w:p>
    <w:p>
      <w:pPr>
        <w:snapToGrid w:val="0"/>
        <w:spacing w:line="360" w:lineRule="auto"/>
        <w:rPr>
          <w:rFonts w:ascii="宋体"/>
          <w:sz w:val="24"/>
        </w:rPr>
      </w:pPr>
      <w:r>
        <w:rPr>
          <w:rFonts w:hint="eastAsia" w:ascii="宋体" w:hAnsi="宋体"/>
          <w:sz w:val="24"/>
        </w:rPr>
        <w:t>（</w:t>
      </w:r>
      <w:r>
        <w:rPr>
          <w:rFonts w:ascii="宋体" w:hAnsi="宋体"/>
          <w:sz w:val="24"/>
        </w:rPr>
        <w:t>14</w:t>
      </w:r>
      <w:r>
        <w:rPr>
          <w:rFonts w:hint="eastAsia" w:ascii="宋体" w:hAnsi="宋体"/>
          <w:sz w:val="24"/>
        </w:rPr>
        <w:t>）投标人的报价明显低于其他报价，使得其投标报价可能低于其个别成本的，有可能影响商品质量或不能诚信履约的，但不能合理说明原因或不能提供相关证明材料的；</w:t>
      </w:r>
    </w:p>
    <w:p>
      <w:pPr>
        <w:snapToGrid w:val="0"/>
        <w:spacing w:line="360" w:lineRule="auto"/>
        <w:rPr>
          <w:rFonts w:ascii="宋体"/>
          <w:sz w:val="24"/>
        </w:rPr>
      </w:pPr>
      <w:r>
        <w:rPr>
          <w:rFonts w:hint="eastAsia" w:ascii="宋体" w:hAnsi="宋体"/>
          <w:sz w:val="24"/>
        </w:rPr>
        <w:t>（</w:t>
      </w:r>
      <w:r>
        <w:rPr>
          <w:rFonts w:ascii="宋体" w:hAnsi="宋体"/>
          <w:sz w:val="24"/>
        </w:rPr>
        <w:t>15</w:t>
      </w:r>
      <w:r>
        <w:rPr>
          <w:rFonts w:hint="eastAsia" w:ascii="宋体" w:hAnsi="宋体"/>
          <w:sz w:val="24"/>
        </w:rPr>
        <w:t>）投标人存在串通投标行为的；</w:t>
      </w:r>
    </w:p>
    <w:p>
      <w:pPr>
        <w:snapToGrid w:val="0"/>
        <w:spacing w:line="360" w:lineRule="auto"/>
        <w:rPr>
          <w:rFonts w:ascii="宋体"/>
          <w:sz w:val="24"/>
        </w:rPr>
      </w:pPr>
      <w:r>
        <w:rPr>
          <w:rFonts w:hint="eastAsia" w:ascii="宋体" w:hAnsi="宋体"/>
          <w:sz w:val="24"/>
        </w:rPr>
        <w:t>（</w:t>
      </w:r>
      <w:r>
        <w:rPr>
          <w:rFonts w:ascii="宋体" w:hAnsi="宋体"/>
          <w:sz w:val="24"/>
        </w:rPr>
        <w:t>16</w:t>
      </w:r>
      <w:r>
        <w:rPr>
          <w:rFonts w:hint="eastAsia" w:ascii="宋体" w:hAnsi="宋体"/>
          <w:sz w:val="24"/>
        </w:rPr>
        <w:t>）属于招标文件中规定的无效投标条款的；</w:t>
      </w:r>
    </w:p>
    <w:p>
      <w:pPr>
        <w:snapToGrid w:val="0"/>
        <w:spacing w:line="360" w:lineRule="auto"/>
        <w:rPr>
          <w:rFonts w:ascii="宋体"/>
          <w:sz w:val="24"/>
        </w:rPr>
      </w:pPr>
      <w:r>
        <w:rPr>
          <w:rFonts w:hint="eastAsia" w:ascii="宋体" w:hAnsi="宋体"/>
          <w:sz w:val="24"/>
        </w:rPr>
        <w:t>（</w:t>
      </w:r>
      <w:r>
        <w:rPr>
          <w:rFonts w:ascii="宋体" w:hAnsi="宋体"/>
          <w:sz w:val="24"/>
        </w:rPr>
        <w:t>17</w:t>
      </w:r>
      <w:r>
        <w:rPr>
          <w:rFonts w:hint="eastAsia" w:ascii="宋体" w:hAnsi="宋体"/>
          <w:sz w:val="24"/>
        </w:rPr>
        <w:t>）不符合招标文件中规定的其它实质性条款。</w:t>
      </w:r>
    </w:p>
    <w:p>
      <w:pPr>
        <w:spacing w:line="360" w:lineRule="auto"/>
        <w:ind w:firstLine="480" w:firstLineChars="200"/>
        <w:rPr>
          <w:rFonts w:ascii="宋体"/>
          <w:sz w:val="24"/>
        </w:rPr>
      </w:pPr>
      <w:r>
        <w:rPr>
          <w:rFonts w:hint="eastAsia" w:ascii="宋体" w:hAnsi="宋体"/>
          <w:sz w:val="24"/>
        </w:rPr>
        <w:t>评标委员会决定投标的响应性只根据投标文件本身的内容，而不寻求其他的外部证据。</w:t>
      </w:r>
    </w:p>
    <w:p>
      <w:pPr>
        <w:spacing w:line="360" w:lineRule="auto"/>
        <w:rPr>
          <w:rFonts w:ascii="宋体"/>
          <w:sz w:val="24"/>
        </w:rPr>
      </w:pPr>
      <w:r>
        <w:rPr>
          <w:rFonts w:hint="eastAsia" w:ascii="宋体" w:hAnsi="宋体"/>
          <w:sz w:val="24"/>
        </w:rPr>
        <w:t>但评标委员会可要求投标人对其在投标文件中提供的响应材料的真实性出具相关证明。</w:t>
      </w:r>
    </w:p>
    <w:p>
      <w:pPr>
        <w:spacing w:line="360" w:lineRule="auto"/>
        <w:outlineLvl w:val="2"/>
        <w:rPr>
          <w:rFonts w:ascii="宋体"/>
          <w:b/>
          <w:sz w:val="24"/>
        </w:rPr>
      </w:pPr>
      <w:bookmarkStart w:id="49" w:name="_Toc31707"/>
      <w:r>
        <w:rPr>
          <w:rFonts w:ascii="宋体" w:hAnsi="宋体"/>
          <w:b/>
          <w:sz w:val="24"/>
        </w:rPr>
        <w:t>18.</w:t>
      </w:r>
      <w:r>
        <w:rPr>
          <w:rFonts w:hint="eastAsia" w:ascii="宋体" w:hAnsi="宋体"/>
          <w:b/>
          <w:sz w:val="24"/>
        </w:rPr>
        <w:t>投标文件的澄清</w:t>
      </w:r>
      <w:bookmarkEnd w:id="49"/>
      <w:r>
        <w:rPr>
          <w:rFonts w:ascii="宋体" w:hAnsi="宋体"/>
          <w:b/>
          <w:sz w:val="24"/>
        </w:rPr>
        <w:t xml:space="preserve"> </w:t>
      </w:r>
    </w:p>
    <w:p>
      <w:pPr>
        <w:spacing w:line="480" w:lineRule="exact"/>
        <w:rPr>
          <w:rFonts w:ascii="宋体"/>
          <w:sz w:val="24"/>
        </w:rPr>
      </w:pPr>
      <w:r>
        <w:rPr>
          <w:rFonts w:ascii="宋体" w:hAnsi="宋体"/>
          <w:sz w:val="24"/>
        </w:rPr>
        <w:t xml:space="preserve">18.1 </w:t>
      </w:r>
      <w:r>
        <w:rPr>
          <w:rFonts w:hint="eastAsia" w:ascii="宋体" w:hAnsi="宋体"/>
          <w:sz w:val="24"/>
        </w:rPr>
        <w:t>对投标文件中含义不明确、同类问题表述不一致或者有明显文字和计算错误的内容，评标委员会可以书面形式要求投标人作出必要的澄清、说明或者纠正。投标人的澄清、说明或者纠正应当在评标委员会规定的时间内以书面形式作出，由其法定代表人或者授权代表签名，并不得超出投标文件的范围或者改变投标文件的实质性内容。</w:t>
      </w:r>
    </w:p>
    <w:p>
      <w:pPr>
        <w:adjustRightInd w:val="0"/>
        <w:snapToGrid w:val="0"/>
        <w:spacing w:line="480" w:lineRule="exact"/>
        <w:rPr>
          <w:rFonts w:ascii="宋体"/>
          <w:sz w:val="24"/>
        </w:rPr>
      </w:pPr>
      <w:r>
        <w:rPr>
          <w:rFonts w:ascii="宋体" w:hAnsi="宋体"/>
          <w:sz w:val="24"/>
        </w:rPr>
        <w:t xml:space="preserve">18.2 </w:t>
      </w:r>
      <w:r>
        <w:rPr>
          <w:rFonts w:hint="eastAsia" w:ascii="宋体" w:hAnsi="宋体"/>
          <w:sz w:val="24"/>
        </w:rPr>
        <w:t>对投标描述和证明材料不一致的，评标委员会应当要求投标人进行书面澄清，并以不利于投标人的内容为准进行评审。投标人的澄清、说明应当采用书面形式，并不得超出投标文件的范围或者改变投标文件的实质性内容。投标人按要求进行澄清的，招标人以澄清内容为准进行验收；投标人未按要求进行澄清的，招标人以投标描述、证明材料中有利于招标人的内容进行验收。</w:t>
      </w:r>
    </w:p>
    <w:p>
      <w:pPr>
        <w:spacing w:line="480" w:lineRule="exact"/>
        <w:outlineLvl w:val="2"/>
        <w:rPr>
          <w:rFonts w:ascii="宋体"/>
          <w:b/>
          <w:sz w:val="24"/>
        </w:rPr>
      </w:pPr>
      <w:bookmarkStart w:id="50" w:name="_Toc15285"/>
      <w:r>
        <w:rPr>
          <w:rFonts w:ascii="宋体" w:hAnsi="宋体"/>
          <w:b/>
          <w:sz w:val="24"/>
        </w:rPr>
        <w:t xml:space="preserve">19. </w:t>
      </w:r>
      <w:r>
        <w:rPr>
          <w:rFonts w:hint="eastAsia" w:ascii="宋体" w:hAnsi="宋体"/>
          <w:b/>
          <w:sz w:val="24"/>
        </w:rPr>
        <w:t>比较与评价</w:t>
      </w:r>
      <w:bookmarkEnd w:id="50"/>
    </w:p>
    <w:p>
      <w:pPr>
        <w:spacing w:line="480" w:lineRule="exact"/>
        <w:rPr>
          <w:rFonts w:ascii="宋体"/>
          <w:sz w:val="24"/>
        </w:rPr>
      </w:pPr>
      <w:r>
        <w:rPr>
          <w:rFonts w:ascii="宋体" w:hAnsi="宋体"/>
          <w:sz w:val="24"/>
        </w:rPr>
        <w:t xml:space="preserve">19.1  </w:t>
      </w:r>
      <w:r>
        <w:rPr>
          <w:rFonts w:hint="eastAsia" w:ascii="宋体" w:hAnsi="宋体"/>
          <w:sz w:val="24"/>
        </w:rPr>
        <w:t>评标委员会将按投标人须知前附表所述评标方法与标准，对资格性检查和符合性检查合格的投标文件进行商务和技术评估，综合比较与评价。</w:t>
      </w:r>
    </w:p>
    <w:p>
      <w:pPr>
        <w:spacing w:line="480" w:lineRule="exact"/>
        <w:rPr>
          <w:rFonts w:ascii="宋体"/>
          <w:b/>
          <w:sz w:val="24"/>
        </w:rPr>
      </w:pPr>
      <w:r>
        <w:rPr>
          <w:rFonts w:ascii="宋体" w:hAnsi="宋体"/>
          <w:b/>
          <w:sz w:val="24"/>
        </w:rPr>
        <w:t xml:space="preserve">19.2  </w:t>
      </w:r>
      <w:r>
        <w:rPr>
          <w:rFonts w:hint="eastAsia" w:ascii="宋体" w:hAnsi="宋体"/>
          <w:b/>
          <w:sz w:val="24"/>
        </w:rPr>
        <w:t>对漏（缺）报项的处理：招标文件中要求列入报价的费用（含配置、功能），漏（缺）报的视同已含在投标总价中。但在评标时取有效投标人该项最高报价加入评标价进行评标。对多报项及赠送项的价格评标时不予核减，全部进入评标价评议。</w:t>
      </w:r>
    </w:p>
    <w:p>
      <w:pPr>
        <w:spacing w:line="480" w:lineRule="exact"/>
        <w:rPr>
          <w:rFonts w:ascii="宋体"/>
          <w:sz w:val="24"/>
        </w:rPr>
      </w:pPr>
      <w:r>
        <w:rPr>
          <w:rFonts w:ascii="宋体" w:hAnsi="宋体"/>
          <w:sz w:val="24"/>
        </w:rPr>
        <w:t xml:space="preserve">19.3 </w:t>
      </w:r>
      <w:r>
        <w:rPr>
          <w:rFonts w:hint="eastAsia" w:ascii="宋体" w:hAnsi="宋体"/>
          <w:sz w:val="24"/>
        </w:rPr>
        <w:t>若投标人的报价明显低于其他报价，使得其投标报价可能低于其个别成本的，有可能影响商品质量或不能诚信履约的，投标人应按评标委员会要求作出书面说明并提供相关证明材料，不能合理说明或不能提供相关证明材料的，可作无效投标处理。</w:t>
      </w:r>
    </w:p>
    <w:p>
      <w:pPr>
        <w:spacing w:line="480" w:lineRule="exact"/>
        <w:rPr>
          <w:rFonts w:ascii="宋体"/>
          <w:sz w:val="24"/>
        </w:rPr>
      </w:pPr>
      <w:r>
        <w:rPr>
          <w:rFonts w:ascii="宋体" w:hAnsi="宋体"/>
          <w:sz w:val="24"/>
        </w:rPr>
        <w:t>19.4</w:t>
      </w:r>
      <w:r>
        <w:rPr>
          <w:rFonts w:hint="eastAsia" w:ascii="宋体" w:hAnsi="宋体"/>
          <w:sz w:val="24"/>
        </w:rPr>
        <w:t>评标委员会将按比较与评价最优在先原则</w:t>
      </w:r>
      <w:r>
        <w:rPr>
          <w:rFonts w:ascii="宋体" w:hAnsi="宋体"/>
          <w:sz w:val="24"/>
        </w:rPr>
        <w:t xml:space="preserve">, </w:t>
      </w:r>
      <w:r>
        <w:rPr>
          <w:rFonts w:hint="eastAsia" w:ascii="宋体" w:hAnsi="宋体"/>
          <w:sz w:val="24"/>
        </w:rPr>
        <w:t>排列评价顺序</w:t>
      </w:r>
      <w:r>
        <w:rPr>
          <w:rFonts w:ascii="宋体" w:hAnsi="宋体"/>
          <w:sz w:val="24"/>
        </w:rPr>
        <w:t xml:space="preserve">, </w:t>
      </w:r>
      <w:r>
        <w:rPr>
          <w:rFonts w:hint="eastAsia" w:ascii="宋体" w:hAnsi="宋体"/>
          <w:sz w:val="24"/>
        </w:rPr>
        <w:t>根据在投标人须知前附表中确定的中标候选人数量推荐出中标候选人。</w:t>
      </w:r>
    </w:p>
    <w:p>
      <w:pPr>
        <w:spacing w:line="480" w:lineRule="exact"/>
        <w:rPr>
          <w:rFonts w:ascii="宋体"/>
          <w:sz w:val="24"/>
        </w:rPr>
      </w:pPr>
      <w:r>
        <w:rPr>
          <w:rFonts w:ascii="宋体" w:hAnsi="宋体"/>
          <w:sz w:val="24"/>
        </w:rPr>
        <w:t xml:space="preserve">19.5 </w:t>
      </w:r>
      <w:r>
        <w:rPr>
          <w:rFonts w:hint="eastAsia" w:ascii="宋体" w:hAnsi="宋体"/>
          <w:sz w:val="24"/>
        </w:rPr>
        <w:t>在评标期间，若出现符合本须知规定的所有投标条件的投标人不足三家情形的，本次招标程序终止，除采购任务取消情形外，招标采购单位将依法重新组织招标或者采取其他方式采购。</w:t>
      </w:r>
    </w:p>
    <w:p>
      <w:pPr>
        <w:spacing w:line="480" w:lineRule="exact"/>
        <w:rPr>
          <w:rFonts w:ascii="宋体" w:cs="Tahoma"/>
          <w:b/>
          <w:kern w:val="0"/>
          <w:sz w:val="24"/>
        </w:rPr>
      </w:pPr>
      <w:r>
        <w:rPr>
          <w:rFonts w:ascii="宋体" w:hAnsi="宋体" w:cs="Tahoma"/>
          <w:b/>
          <w:kern w:val="0"/>
          <w:sz w:val="24"/>
        </w:rPr>
        <w:t>19.6</w:t>
      </w:r>
      <w:r>
        <w:rPr>
          <w:rFonts w:hint="eastAsia" w:ascii="宋体" w:hAnsi="宋体" w:cs="Tahoma"/>
          <w:b/>
          <w:kern w:val="0"/>
          <w:sz w:val="24"/>
        </w:rPr>
        <w:t>评标委员会在评标过程中发现投标人存在下列情形之一的，可认定其有串通投标行为，并做出其投标无效的决定：</w:t>
      </w:r>
    </w:p>
    <w:p>
      <w:pPr>
        <w:widowControl/>
        <w:snapToGrid w:val="0"/>
        <w:spacing w:line="480" w:lineRule="exact"/>
        <w:jc w:val="left"/>
        <w:rPr>
          <w:rFonts w:ascii="宋体" w:cs="Tahoma"/>
          <w:b/>
          <w:kern w:val="0"/>
          <w:sz w:val="24"/>
        </w:rPr>
      </w:pPr>
      <w:r>
        <w:rPr>
          <w:rFonts w:hint="eastAsia" w:ascii="宋体" w:hAnsi="宋体" w:cs="Tahoma"/>
          <w:b/>
          <w:kern w:val="0"/>
          <w:sz w:val="24"/>
        </w:rPr>
        <w:t>①不同投标人的投标文件错、漏之处一致或雷同，且不能合理解释的；</w:t>
      </w:r>
    </w:p>
    <w:p>
      <w:pPr>
        <w:widowControl/>
        <w:snapToGrid w:val="0"/>
        <w:spacing w:line="480" w:lineRule="exact"/>
        <w:jc w:val="left"/>
        <w:rPr>
          <w:rFonts w:ascii="宋体" w:cs="Tahoma"/>
          <w:b/>
          <w:kern w:val="0"/>
          <w:sz w:val="24"/>
        </w:rPr>
      </w:pPr>
      <w:r>
        <w:rPr>
          <w:rFonts w:hint="eastAsia" w:ascii="宋体" w:hAnsi="宋体" w:cs="Tahoma"/>
          <w:b/>
          <w:kern w:val="0"/>
          <w:sz w:val="24"/>
        </w:rPr>
        <w:t>②不同的投标人的法定代表人或单位负责人或授权代表等由同一个单位缴纳社会保险的；</w:t>
      </w:r>
    </w:p>
    <w:p>
      <w:pPr>
        <w:widowControl/>
        <w:snapToGrid w:val="0"/>
        <w:spacing w:line="480" w:lineRule="exact"/>
        <w:jc w:val="left"/>
        <w:rPr>
          <w:rFonts w:ascii="宋体" w:cs="Tahoma"/>
          <w:b/>
          <w:kern w:val="0"/>
          <w:sz w:val="24"/>
        </w:rPr>
      </w:pPr>
      <w:r>
        <w:rPr>
          <w:rFonts w:hint="eastAsia" w:ascii="宋体" w:hAnsi="宋体" w:cs="Tahoma"/>
          <w:b/>
          <w:kern w:val="0"/>
          <w:sz w:val="24"/>
        </w:rPr>
        <w:t>③由同一人或分别由几个有利害关系人携带两个以上（含两个）投标人的企业资料参与资格审查、领取招标资料，或代表两个以上（含两个）投标人参加招标答疑会、交纳或退还投标保证金、开标的；</w:t>
      </w:r>
    </w:p>
    <w:p>
      <w:pPr>
        <w:widowControl/>
        <w:snapToGrid w:val="0"/>
        <w:spacing w:line="480" w:lineRule="exact"/>
        <w:jc w:val="left"/>
        <w:rPr>
          <w:rFonts w:ascii="宋体" w:cs="Tahoma"/>
          <w:b/>
          <w:kern w:val="0"/>
          <w:sz w:val="24"/>
        </w:rPr>
      </w:pPr>
      <w:r>
        <w:rPr>
          <w:rFonts w:hint="eastAsia" w:ascii="宋体" w:hAnsi="宋体" w:cs="Tahoma"/>
          <w:b/>
          <w:kern w:val="0"/>
          <w:sz w:val="24"/>
        </w:rPr>
        <w:t>④有关法律、法规或规章规定的其他串通投标行为。</w:t>
      </w:r>
    </w:p>
    <w:p>
      <w:pPr>
        <w:spacing w:line="480" w:lineRule="exact"/>
        <w:jc w:val="left"/>
        <w:rPr>
          <w:rFonts w:ascii="宋体"/>
          <w:sz w:val="24"/>
        </w:rPr>
      </w:pPr>
      <w:r>
        <w:rPr>
          <w:rFonts w:ascii="宋体" w:hAnsi="宋体"/>
          <w:sz w:val="24"/>
        </w:rPr>
        <w:t>19.7</w:t>
      </w:r>
      <w:r>
        <w:rPr>
          <w:rFonts w:ascii="宋体" w:hAnsi="宋体" w:cs="宋体"/>
          <w:kern w:val="0"/>
          <w:sz w:val="24"/>
        </w:rPr>
        <w:t xml:space="preserve"> </w:t>
      </w:r>
      <w:r>
        <w:rPr>
          <w:rFonts w:hint="eastAsia" w:ascii="宋体" w:hAnsi="宋体"/>
          <w:sz w:val="24"/>
        </w:rPr>
        <w:t>其他要求事项：招标人、招标代理机构不得向评标委员会的评审评标委员会作倾向性、误导性的解释或者说明。评标委员会成员应当按照客观、公正、审慎的原则，根据招标文件规定的评审程序、评审方法和评审标准进行独立评审。招标文件内容违反国家有关强制性规定的，评标委员会应当停止评审并向招标人或者招标代理机构说明情况。</w:t>
      </w:r>
    </w:p>
    <w:p>
      <w:pPr>
        <w:spacing w:line="480" w:lineRule="exact"/>
        <w:ind w:firstLine="480"/>
        <w:jc w:val="left"/>
        <w:rPr>
          <w:rFonts w:ascii="宋体"/>
          <w:sz w:val="24"/>
        </w:rPr>
      </w:pPr>
      <w:r>
        <w:rPr>
          <w:rFonts w:hint="eastAsia" w:ascii="宋体" w:hAnsi="宋体"/>
          <w:sz w:val="24"/>
        </w:rPr>
        <w:t>评委对需要共同认定的事项存在争议的，应按照少数服从多数的原则进行认定。持不同意见的评委应在评标报告上签署不同意见及理由，否则视为同意评标报告。</w:t>
      </w:r>
    </w:p>
    <w:p>
      <w:pPr>
        <w:spacing w:line="480" w:lineRule="exact"/>
        <w:ind w:firstLine="480"/>
        <w:jc w:val="left"/>
        <w:rPr>
          <w:rFonts w:ascii="宋体"/>
          <w:szCs w:val="21"/>
        </w:rPr>
      </w:pPr>
      <w:r>
        <w:rPr>
          <w:rFonts w:hint="eastAsia" w:ascii="宋体" w:hAnsi="宋体"/>
          <w:sz w:val="24"/>
        </w:rPr>
        <w:t>评标委员会成员应当在评审报告上签字，对自己的评审意见承担法律责任。对评审报告有异议的，应当在评审报告上签署不同意见，并说明理由，否则视为同意评审报告。</w:t>
      </w:r>
    </w:p>
    <w:p>
      <w:pPr>
        <w:spacing w:line="360" w:lineRule="auto"/>
        <w:jc w:val="center"/>
        <w:outlineLvl w:val="1"/>
        <w:rPr>
          <w:rFonts w:ascii="宋体"/>
          <w:b/>
          <w:sz w:val="36"/>
          <w:szCs w:val="36"/>
        </w:rPr>
      </w:pPr>
      <w:bookmarkStart w:id="51" w:name="_Toc16087"/>
    </w:p>
    <w:p>
      <w:pPr>
        <w:spacing w:line="360" w:lineRule="auto"/>
        <w:jc w:val="center"/>
        <w:outlineLvl w:val="1"/>
        <w:rPr>
          <w:rFonts w:ascii="宋体"/>
          <w:b/>
          <w:sz w:val="36"/>
          <w:szCs w:val="36"/>
        </w:rPr>
      </w:pPr>
      <w:r>
        <w:rPr>
          <w:rFonts w:hint="eastAsia" w:ascii="宋体" w:hAnsi="宋体"/>
          <w:b/>
          <w:sz w:val="36"/>
          <w:szCs w:val="36"/>
        </w:rPr>
        <w:t>六、定标与签订合同</w:t>
      </w:r>
      <w:bookmarkEnd w:id="51"/>
    </w:p>
    <w:p>
      <w:pPr>
        <w:spacing w:line="360" w:lineRule="auto"/>
        <w:outlineLvl w:val="2"/>
        <w:rPr>
          <w:rFonts w:ascii="宋体"/>
          <w:b/>
          <w:sz w:val="24"/>
        </w:rPr>
      </w:pPr>
      <w:bookmarkStart w:id="52" w:name="_Toc21648"/>
      <w:r>
        <w:rPr>
          <w:rFonts w:ascii="宋体" w:hAnsi="宋体"/>
          <w:b/>
          <w:sz w:val="24"/>
        </w:rPr>
        <w:t>20</w:t>
      </w:r>
      <w:r>
        <w:rPr>
          <w:rFonts w:ascii="宋体"/>
          <w:b/>
          <w:sz w:val="24"/>
        </w:rPr>
        <w:t>.</w:t>
      </w:r>
      <w:r>
        <w:rPr>
          <w:rFonts w:hint="eastAsia" w:ascii="宋体" w:hAnsi="宋体"/>
          <w:b/>
          <w:sz w:val="24"/>
        </w:rPr>
        <w:t>定标准则</w:t>
      </w:r>
      <w:bookmarkEnd w:id="52"/>
    </w:p>
    <w:p>
      <w:pPr>
        <w:spacing w:line="360" w:lineRule="auto"/>
        <w:rPr>
          <w:rFonts w:ascii="宋体"/>
          <w:sz w:val="24"/>
        </w:rPr>
      </w:pPr>
      <w:r>
        <w:rPr>
          <w:rFonts w:ascii="宋体" w:hAnsi="宋体"/>
          <w:sz w:val="24"/>
        </w:rPr>
        <w:t>20.1</w:t>
      </w:r>
      <w:r>
        <w:rPr>
          <w:rFonts w:hint="eastAsia" w:ascii="宋体" w:hAnsi="宋体"/>
          <w:sz w:val="24"/>
        </w:rPr>
        <w:t>最低报价不作为中标的保证。</w:t>
      </w:r>
    </w:p>
    <w:p>
      <w:pPr>
        <w:spacing w:line="360" w:lineRule="auto"/>
        <w:rPr>
          <w:rFonts w:ascii="宋体"/>
          <w:sz w:val="24"/>
        </w:rPr>
      </w:pPr>
      <w:r>
        <w:rPr>
          <w:rFonts w:ascii="宋体" w:hAnsi="宋体"/>
          <w:sz w:val="24"/>
        </w:rPr>
        <w:t>20.2</w:t>
      </w:r>
      <w:r>
        <w:rPr>
          <w:rFonts w:hint="eastAsia" w:ascii="宋体" w:hAnsi="宋体"/>
          <w:sz w:val="24"/>
        </w:rPr>
        <w:t>投标人的投标文件满足招标文件全部实质性要求，按招标文件确定评标标准、方法，经评标委员会评审并推荐中标候选人。</w:t>
      </w:r>
    </w:p>
    <w:p>
      <w:pPr>
        <w:spacing w:line="360" w:lineRule="auto"/>
        <w:rPr>
          <w:rFonts w:ascii="宋体"/>
          <w:sz w:val="24"/>
        </w:rPr>
      </w:pPr>
      <w:r>
        <w:rPr>
          <w:rFonts w:ascii="宋体" w:hAnsi="宋体"/>
          <w:sz w:val="24"/>
        </w:rPr>
        <w:t>20.3</w:t>
      </w:r>
      <w:r>
        <w:rPr>
          <w:rFonts w:hint="eastAsia" w:ascii="宋体" w:hAnsi="宋体"/>
          <w:sz w:val="24"/>
        </w:rPr>
        <w:t>招标人根据评标委员会推荐的中标候选人依法确定中标人。当中标候选人放弃中标或因不可抗力提出不能履行合同时，招标人有权重新组织招标活动。</w:t>
      </w:r>
    </w:p>
    <w:p>
      <w:pPr>
        <w:spacing w:line="360" w:lineRule="auto"/>
        <w:outlineLvl w:val="2"/>
        <w:rPr>
          <w:rFonts w:ascii="宋体"/>
          <w:b/>
          <w:sz w:val="24"/>
        </w:rPr>
      </w:pPr>
      <w:bookmarkStart w:id="53" w:name="_Toc16501"/>
      <w:r>
        <w:rPr>
          <w:rFonts w:ascii="宋体" w:hAnsi="宋体"/>
          <w:b/>
          <w:sz w:val="24"/>
        </w:rPr>
        <w:t xml:space="preserve">21. </w:t>
      </w:r>
      <w:r>
        <w:rPr>
          <w:rFonts w:hint="eastAsia" w:ascii="宋体" w:hAnsi="宋体"/>
          <w:b/>
          <w:sz w:val="24"/>
        </w:rPr>
        <w:t>中标通知</w:t>
      </w:r>
      <w:bookmarkEnd w:id="53"/>
    </w:p>
    <w:p>
      <w:pPr>
        <w:pStyle w:val="15"/>
        <w:spacing w:before="0" w:beforeAutospacing="0" w:after="0" w:afterAutospacing="0" w:line="360" w:lineRule="auto"/>
      </w:pPr>
      <w:r>
        <w:t>21.1</w:t>
      </w:r>
      <w:r>
        <w:rPr>
          <w:rFonts w:hint="eastAsia"/>
        </w:rPr>
        <w:t>评标结束且评标结果经招标人确认后，福建省宏瑞招标代理有限公司将在招标文件载明的指定媒体发布中标候选人公示，公示期不少于</w:t>
      </w:r>
      <w:r>
        <w:t>3</w:t>
      </w:r>
      <w:r>
        <w:rPr>
          <w:rFonts w:hint="eastAsia"/>
        </w:rPr>
        <w:t>日。</w:t>
      </w:r>
    </w:p>
    <w:p>
      <w:pPr>
        <w:pStyle w:val="15"/>
        <w:spacing w:before="0" w:beforeAutospacing="0" w:after="0" w:afterAutospacing="0" w:line="360" w:lineRule="auto"/>
      </w:pPr>
      <w:r>
        <w:t>21.2</w:t>
      </w:r>
      <w:r>
        <w:rPr>
          <w:rFonts w:hint="eastAsia"/>
        </w:rPr>
        <w:t>中标候选人公示结束后若无异议，招标人或招标代理机构将向中标人发出中标通知书，同时将在招标文件载明的指定媒体发布中标结果公示，中标结果公示时间不少于</w:t>
      </w:r>
      <w:r>
        <w:t>10</w:t>
      </w:r>
      <w:r>
        <w:rPr>
          <w:rFonts w:hint="eastAsia"/>
        </w:rPr>
        <w:t>日。</w:t>
      </w:r>
    </w:p>
    <w:p>
      <w:pPr>
        <w:pStyle w:val="15"/>
        <w:spacing w:before="0" w:beforeAutospacing="0" w:after="0" w:afterAutospacing="0" w:line="360" w:lineRule="auto"/>
      </w:pPr>
      <w:r>
        <w:t>21.3</w:t>
      </w:r>
      <w:r>
        <w:rPr>
          <w:rFonts w:hint="eastAsia"/>
        </w:rPr>
        <w:t>中标结果公示同时作为福建省宏瑞招标代理有限公司通知除中标人外的其他投标人没有中标的书面形式。</w:t>
      </w:r>
    </w:p>
    <w:p>
      <w:pPr>
        <w:pStyle w:val="15"/>
        <w:spacing w:before="0" w:beforeAutospacing="0" w:after="0" w:afterAutospacing="0" w:line="360" w:lineRule="auto"/>
      </w:pPr>
      <w:r>
        <w:t>21.4</w:t>
      </w:r>
      <w:r>
        <w:rPr>
          <w:rFonts w:hint="eastAsia"/>
        </w:rPr>
        <w:t>中标通知书对招标人和中标人具有同等法律效力。中标通知书发出后，招标人改变中标结果，或者中标人放弃中标，应按相关法律、规章、规范性文件的要求承担相应的法律责任。</w:t>
      </w:r>
    </w:p>
    <w:p>
      <w:pPr>
        <w:pStyle w:val="15"/>
        <w:spacing w:before="0" w:beforeAutospacing="0" w:after="0" w:afterAutospacing="0" w:line="360" w:lineRule="auto"/>
      </w:pPr>
      <w:r>
        <w:t>21.5</w:t>
      </w:r>
      <w:r>
        <w:rPr>
          <w:rFonts w:hint="eastAsia"/>
        </w:rPr>
        <w:t>《中标通知书》将作为签订合同的依据。《合同》签订后，《中标通知书》成为《合同》的一部分。</w:t>
      </w:r>
    </w:p>
    <w:p>
      <w:pPr>
        <w:pStyle w:val="15"/>
        <w:spacing w:before="0" w:beforeAutospacing="0" w:after="0" w:afterAutospacing="0" w:line="360" w:lineRule="auto"/>
      </w:pPr>
      <w:r>
        <w:t>21.6</w:t>
      </w:r>
      <w:r>
        <w:rPr>
          <w:rFonts w:hint="eastAsia"/>
        </w:rPr>
        <w:t>《中标通知书》发出后</w:t>
      </w:r>
      <w:r>
        <w:t>5</w:t>
      </w:r>
      <w:r>
        <w:rPr>
          <w:rFonts w:hint="eastAsia"/>
        </w:rPr>
        <w:t>个工作日内，招标代理机构以原缴交方式向未中标的投标人退还其投标保证金。在合同签订后</w:t>
      </w:r>
      <w:r>
        <w:t>5</w:t>
      </w:r>
      <w:r>
        <w:rPr>
          <w:rFonts w:hint="eastAsia"/>
        </w:rPr>
        <w:t>个工作日内，以原缴交方式退还中标人的投标保证金。</w:t>
      </w:r>
    </w:p>
    <w:p>
      <w:pPr>
        <w:pStyle w:val="40"/>
        <w:spacing w:line="480" w:lineRule="exact"/>
        <w:outlineLvl w:val="2"/>
        <w:rPr>
          <w:rFonts w:hAnsi="宋体"/>
          <w:b/>
          <w:color w:val="auto"/>
        </w:rPr>
      </w:pPr>
      <w:bookmarkStart w:id="54" w:name="_Toc5702"/>
      <w:r>
        <w:rPr>
          <w:rFonts w:hAnsi="宋体"/>
          <w:b/>
          <w:bCs/>
          <w:color w:val="auto"/>
        </w:rPr>
        <w:t>22</w:t>
      </w:r>
      <w:r>
        <w:rPr>
          <w:rFonts w:hAnsi="宋体"/>
          <w:b/>
          <w:color w:val="auto"/>
        </w:rPr>
        <w:t>.</w:t>
      </w:r>
      <w:r>
        <w:rPr>
          <w:rFonts w:hint="eastAsia" w:hAnsi="宋体"/>
          <w:b/>
          <w:color w:val="auto"/>
        </w:rPr>
        <w:t>签订合同</w:t>
      </w:r>
      <w:bookmarkEnd w:id="54"/>
    </w:p>
    <w:p>
      <w:pPr>
        <w:spacing w:line="480" w:lineRule="exact"/>
        <w:rPr>
          <w:rFonts w:ascii="宋体"/>
          <w:sz w:val="24"/>
        </w:rPr>
      </w:pPr>
      <w:r>
        <w:rPr>
          <w:rFonts w:ascii="宋体" w:hAnsi="宋体"/>
          <w:sz w:val="24"/>
        </w:rPr>
        <w:t>22</w:t>
      </w:r>
      <w:r>
        <w:rPr>
          <w:rFonts w:ascii="宋体"/>
          <w:sz w:val="24"/>
        </w:rPr>
        <w:t>.</w:t>
      </w:r>
      <w:r>
        <w:rPr>
          <w:rFonts w:ascii="宋体" w:hAnsi="宋体"/>
          <w:sz w:val="24"/>
        </w:rPr>
        <w:t>1</w:t>
      </w:r>
      <w:r>
        <w:rPr>
          <w:rFonts w:hint="eastAsia" w:ascii="宋体" w:hAnsi="宋体"/>
          <w:sz w:val="24"/>
        </w:rPr>
        <w:t>招标人、中标人在《中标通知书》发出之日起</w:t>
      </w:r>
      <w:r>
        <w:rPr>
          <w:rFonts w:ascii="宋体" w:hAnsi="宋体"/>
          <w:sz w:val="24"/>
        </w:rPr>
        <w:t>30</w:t>
      </w:r>
      <w:r>
        <w:rPr>
          <w:rFonts w:hint="eastAsia" w:ascii="宋体" w:hAnsi="宋体"/>
          <w:sz w:val="24"/>
        </w:rPr>
        <w:t>日内，根据招标文件确定的事项和中标人投标文件，参照本招标文件第四章的《合同》文本签订合同。双方所签订的合同不得对招标文件和中标人投标文件作实质性修改。中标人逾期未签订合同，按照有关法律规定承担相应的法律责任；招标代理机构将没收其投标保证金，以抵偿对招标人造成的损失。招标人逾期不与中标人签订合同的，按有关规定处理。</w:t>
      </w:r>
    </w:p>
    <w:p>
      <w:pPr>
        <w:spacing w:line="480" w:lineRule="exact"/>
        <w:rPr>
          <w:rFonts w:ascii="宋体"/>
          <w:sz w:val="24"/>
        </w:rPr>
      </w:pPr>
      <w:r>
        <w:rPr>
          <w:rFonts w:ascii="宋体" w:hAnsi="宋体"/>
          <w:sz w:val="24"/>
        </w:rPr>
        <w:t>22</w:t>
      </w:r>
      <w:r>
        <w:rPr>
          <w:rFonts w:ascii="宋体"/>
          <w:sz w:val="24"/>
        </w:rPr>
        <w:t>.</w:t>
      </w:r>
      <w:r>
        <w:rPr>
          <w:rFonts w:ascii="宋体" w:hAnsi="宋体"/>
          <w:sz w:val="24"/>
        </w:rPr>
        <w:t>2</w:t>
      </w:r>
      <w:r>
        <w:rPr>
          <w:rFonts w:hint="eastAsia" w:ascii="宋体" w:hAnsi="宋体"/>
          <w:sz w:val="24"/>
        </w:rPr>
        <w:t>招标文件、招标文件的修改文件、中标人的投标文件、补充或修改的文件及澄清或承诺文件等，均为双方签订《合同》的组成部分，并与《合同》一并作为本招标文件所列采购项目的互补性法律文件，与《合同》具有同等法律效力。</w:t>
      </w:r>
    </w:p>
    <w:p>
      <w:pPr>
        <w:spacing w:line="480" w:lineRule="exact"/>
        <w:rPr>
          <w:rFonts w:eastAsia="黑体"/>
        </w:rPr>
      </w:pPr>
      <w:r>
        <w:rPr>
          <w:rFonts w:ascii="宋体" w:hAnsi="宋体"/>
          <w:sz w:val="24"/>
        </w:rPr>
        <w:t>22.3</w:t>
      </w:r>
      <w:r>
        <w:rPr>
          <w:rFonts w:hint="eastAsia" w:ascii="宋体" w:hAnsi="宋体"/>
          <w:sz w:val="24"/>
        </w:rPr>
        <w:t>合同履行过程中，招标人若需追加与合同标的相同的服务，则追加采购金额不得超过原合同金额的</w:t>
      </w:r>
      <w:r>
        <w:rPr>
          <w:rFonts w:ascii="宋体" w:hAnsi="宋体"/>
          <w:sz w:val="24"/>
        </w:rPr>
        <w:t>10%</w:t>
      </w:r>
      <w:r>
        <w:rPr>
          <w:rFonts w:hint="eastAsia" w:ascii="宋体" w:hAnsi="宋体"/>
          <w:sz w:val="24"/>
        </w:rPr>
        <w:t>。</w:t>
      </w:r>
    </w:p>
    <w:p>
      <w:pPr>
        <w:spacing w:line="480" w:lineRule="exact"/>
        <w:outlineLvl w:val="2"/>
        <w:rPr>
          <w:rFonts w:ascii="宋体" w:cs="宋体"/>
          <w:b/>
          <w:sz w:val="24"/>
        </w:rPr>
      </w:pPr>
      <w:bookmarkStart w:id="55" w:name="_Toc9798"/>
      <w:r>
        <w:rPr>
          <w:rFonts w:ascii="宋体" w:hAnsi="宋体" w:cs="宋体"/>
          <w:b/>
          <w:sz w:val="24"/>
        </w:rPr>
        <w:t>23.</w:t>
      </w:r>
      <w:r>
        <w:rPr>
          <w:rFonts w:hint="eastAsia" w:ascii="宋体" w:hAnsi="宋体" w:cs="宋体"/>
          <w:b/>
          <w:sz w:val="24"/>
        </w:rPr>
        <w:t>异议处理时限及要求</w:t>
      </w:r>
      <w:bookmarkEnd w:id="55"/>
    </w:p>
    <w:p>
      <w:pPr>
        <w:spacing w:line="480" w:lineRule="exact"/>
        <w:rPr>
          <w:rFonts w:ascii="宋体" w:cs="宋体"/>
          <w:sz w:val="24"/>
        </w:rPr>
      </w:pPr>
      <w:bookmarkStart w:id="56" w:name="_Toc26651"/>
      <w:r>
        <w:rPr>
          <w:rFonts w:ascii="宋体" w:hAnsi="宋体" w:cs="宋体"/>
          <w:sz w:val="24"/>
        </w:rPr>
        <w:t>23.1</w:t>
      </w:r>
      <w:r>
        <w:rPr>
          <w:rFonts w:hint="eastAsia" w:ascii="宋体" w:hAnsi="宋体" w:cs="宋体"/>
          <w:sz w:val="24"/>
        </w:rPr>
        <w:t>投标人对招标文件或评标结果有异议的，应当在本章</w:t>
      </w:r>
      <w:r>
        <w:rPr>
          <w:rFonts w:ascii="宋体" w:hAnsi="宋体" w:cs="宋体"/>
          <w:sz w:val="24"/>
        </w:rPr>
        <w:t>23.2</w:t>
      </w:r>
      <w:r>
        <w:rPr>
          <w:rFonts w:hint="eastAsia" w:ascii="宋体" w:hAnsi="宋体" w:cs="宋体"/>
          <w:sz w:val="24"/>
        </w:rPr>
        <w:t>条规定的期限内以书面形式向招标人、招标代理机构提出异议并提供证明材料；招标人、招标代理机构在收到异议后</w:t>
      </w:r>
      <w:r>
        <w:rPr>
          <w:rFonts w:ascii="宋体" w:hAnsi="宋体" w:cs="宋体"/>
          <w:sz w:val="24"/>
        </w:rPr>
        <w:t>3</w:t>
      </w:r>
      <w:r>
        <w:rPr>
          <w:rFonts w:hint="eastAsia" w:ascii="宋体" w:hAnsi="宋体" w:cs="宋体"/>
          <w:sz w:val="24"/>
        </w:rPr>
        <w:t>日内作出书面答复。</w:t>
      </w:r>
    </w:p>
    <w:p>
      <w:pPr>
        <w:spacing w:line="480" w:lineRule="exact"/>
        <w:rPr>
          <w:rFonts w:ascii="宋体" w:cs="宋体"/>
          <w:sz w:val="24"/>
        </w:rPr>
      </w:pPr>
      <w:r>
        <w:rPr>
          <w:rFonts w:ascii="宋体" w:hAnsi="宋体" w:cs="宋体"/>
          <w:sz w:val="24"/>
        </w:rPr>
        <w:t>23.2</w:t>
      </w:r>
      <w:r>
        <w:rPr>
          <w:rFonts w:hint="eastAsia" w:ascii="宋体" w:hAnsi="宋体" w:cs="宋体"/>
          <w:sz w:val="24"/>
        </w:rPr>
        <w:t>提出异议期限的计算，依照下列规定办理：</w:t>
      </w:r>
      <w:r>
        <w:rPr>
          <w:rFonts w:ascii="宋体" w:hAnsi="宋体" w:cs="宋体"/>
          <w:sz w:val="24"/>
        </w:rPr>
        <w:t xml:space="preserve"> </w:t>
      </w:r>
    </w:p>
    <w:p>
      <w:pPr>
        <w:spacing w:line="480" w:lineRule="exact"/>
        <w:rPr>
          <w:rFonts w:ascii="宋体" w:cs="宋体"/>
          <w:sz w:val="24"/>
        </w:rPr>
      </w:pPr>
      <w:r>
        <w:rPr>
          <w:rFonts w:hint="eastAsia" w:ascii="宋体" w:hAnsi="宋体" w:cs="宋体"/>
          <w:sz w:val="24"/>
        </w:rPr>
        <w:t>①对招标文件提出异议的：应当在投标截止时间</w:t>
      </w:r>
      <w:r>
        <w:rPr>
          <w:rFonts w:ascii="宋体" w:hAnsi="宋体" w:cs="宋体"/>
          <w:sz w:val="24"/>
        </w:rPr>
        <w:t>10</w:t>
      </w:r>
      <w:r>
        <w:rPr>
          <w:rFonts w:hint="eastAsia" w:ascii="宋体" w:hAnsi="宋体" w:cs="宋体"/>
          <w:sz w:val="24"/>
        </w:rPr>
        <w:t>日前提出。</w:t>
      </w:r>
    </w:p>
    <w:p>
      <w:pPr>
        <w:spacing w:line="480" w:lineRule="exact"/>
        <w:rPr>
          <w:rFonts w:ascii="宋体" w:cs="宋体"/>
          <w:sz w:val="24"/>
        </w:rPr>
      </w:pPr>
      <w:r>
        <w:rPr>
          <w:rFonts w:hint="eastAsia" w:ascii="宋体" w:hAnsi="宋体" w:cs="宋体"/>
          <w:sz w:val="24"/>
        </w:rPr>
        <w:t>②对开标有异议的，必须在开标现场提出，开标结束后，投标人不得对开标环节提出异议。</w:t>
      </w:r>
    </w:p>
    <w:p>
      <w:pPr>
        <w:spacing w:line="480" w:lineRule="exact"/>
        <w:rPr>
          <w:rFonts w:ascii="宋体" w:cs="宋体"/>
          <w:sz w:val="24"/>
        </w:rPr>
      </w:pPr>
      <w:r>
        <w:rPr>
          <w:rFonts w:hint="eastAsia" w:ascii="宋体" w:hAnsi="宋体" w:cs="宋体"/>
          <w:sz w:val="24"/>
        </w:rPr>
        <w:t>③对</w:t>
      </w:r>
      <w:r>
        <w:rPr>
          <w:rFonts w:hint="eastAsia" w:ascii="宋体" w:hAnsi="宋体"/>
          <w:sz w:val="24"/>
        </w:rPr>
        <w:t>评标结果</w:t>
      </w:r>
      <w:r>
        <w:rPr>
          <w:rFonts w:hint="eastAsia" w:ascii="宋体" w:hAnsi="宋体" w:cs="宋体"/>
          <w:sz w:val="24"/>
        </w:rPr>
        <w:t>提出异议的，必须在中标候选人公示期内提出。</w:t>
      </w:r>
    </w:p>
    <w:p>
      <w:pPr>
        <w:spacing w:line="480" w:lineRule="exact"/>
        <w:rPr>
          <w:rFonts w:ascii="宋体" w:cs="宋体"/>
          <w:sz w:val="24"/>
        </w:rPr>
      </w:pPr>
      <w:r>
        <w:rPr>
          <w:rFonts w:hint="eastAsia" w:ascii="宋体" w:hAnsi="宋体" w:cs="宋体"/>
          <w:sz w:val="24"/>
        </w:rPr>
        <w:t>④</w:t>
      </w:r>
      <w:r>
        <w:rPr>
          <w:rFonts w:hint="eastAsia" w:ascii="宋体" w:hAnsi="宋体"/>
          <w:sz w:val="24"/>
        </w:rPr>
        <w:t>对中标结果提出异议的，必须在中标结果公示期内提出。</w:t>
      </w:r>
    </w:p>
    <w:p>
      <w:pPr>
        <w:spacing w:line="480" w:lineRule="exact"/>
        <w:rPr>
          <w:rFonts w:ascii="宋体" w:cs="宋体"/>
          <w:bCs/>
          <w:sz w:val="24"/>
        </w:rPr>
      </w:pPr>
      <w:r>
        <w:rPr>
          <w:rFonts w:ascii="宋体" w:hAnsi="宋体" w:cs="宋体"/>
          <w:sz w:val="24"/>
        </w:rPr>
        <w:t>23.3</w:t>
      </w:r>
      <w:r>
        <w:rPr>
          <w:rFonts w:hint="eastAsia" w:ascii="宋体" w:hAnsi="宋体" w:cs="宋体"/>
          <w:bCs/>
          <w:sz w:val="24"/>
        </w:rPr>
        <w:t>投标人提出异议</w:t>
      </w:r>
      <w:r>
        <w:rPr>
          <w:rFonts w:ascii="宋体" w:cs="宋体"/>
          <w:bCs/>
          <w:sz w:val="24"/>
        </w:rPr>
        <w:t>,</w:t>
      </w:r>
      <w:r>
        <w:rPr>
          <w:rFonts w:hint="eastAsia" w:ascii="宋体" w:hAnsi="宋体" w:cs="宋体"/>
          <w:bCs/>
          <w:sz w:val="24"/>
        </w:rPr>
        <w:t>应提交由法定代表人或授权代表（提供授权函）签署、加盖公章的书面原件（拒绝传真、电邮、电话形式等其它形式）并携带相关资料及营业执照副本、税务登记证复印件送达招标代理机构。招标代理机构有权要求投标人提供营业执照副本、税务登记证原件进行核查，投标人若无法提供原件或与原件不符的，招标代理机构有权不予接收异议书（函）。异议书（函）须包含具体的异议事项，并列明招标文件、招标过程、中标结果使自己的合法权益受到损害的事实依据、理由及相关证明材料，异议事项若属于有关法律、法规和规章规定处于保密阶段的事项，投标人必须提供信息来源或有效证据。投标人未按上述要求提交异议的，招标代理机构有权不予接收受理。</w:t>
      </w:r>
    </w:p>
    <w:p>
      <w:pPr>
        <w:spacing w:line="440" w:lineRule="exact"/>
        <w:outlineLvl w:val="2"/>
        <w:rPr>
          <w:rFonts w:ascii="宋体" w:cs="宋体"/>
          <w:bCs/>
          <w:sz w:val="24"/>
        </w:rPr>
      </w:pPr>
      <w:r>
        <w:rPr>
          <w:rFonts w:ascii="宋体" w:hAnsi="宋体" w:cs="宋体"/>
          <w:bCs/>
          <w:sz w:val="24"/>
        </w:rPr>
        <w:t>23.4</w:t>
      </w:r>
      <w:r>
        <w:rPr>
          <w:rFonts w:hint="eastAsia" w:ascii="宋体" w:hAnsi="宋体" w:cs="宋体"/>
          <w:bCs/>
          <w:sz w:val="24"/>
        </w:rPr>
        <w:t>招标人或招标代理机构将按《中华人民共和国招标投标法实施条例》第二十二条、第四十四条、第五十四条等规定作出答复。</w:t>
      </w:r>
    </w:p>
    <w:p>
      <w:pPr>
        <w:spacing w:line="440" w:lineRule="exact"/>
        <w:outlineLvl w:val="2"/>
        <w:rPr>
          <w:rFonts w:ascii="宋体" w:cs="宋体"/>
          <w:b/>
          <w:sz w:val="24"/>
        </w:rPr>
      </w:pPr>
      <w:r>
        <w:rPr>
          <w:rFonts w:ascii="宋体" w:hAnsi="宋体" w:cs="宋体"/>
          <w:b/>
          <w:sz w:val="24"/>
        </w:rPr>
        <w:t>24.</w:t>
      </w:r>
      <w:r>
        <w:rPr>
          <w:rFonts w:hint="eastAsia" w:ascii="宋体" w:hAnsi="宋体" w:cs="宋体"/>
          <w:b/>
          <w:sz w:val="24"/>
        </w:rPr>
        <w:t>招标项目监督部门</w:t>
      </w:r>
      <w:bookmarkEnd w:id="56"/>
    </w:p>
    <w:p>
      <w:pPr>
        <w:spacing w:line="440" w:lineRule="exact"/>
        <w:rPr>
          <w:rFonts w:ascii="宋体" w:cs="宋体"/>
          <w:sz w:val="24"/>
        </w:rPr>
      </w:pPr>
      <w:r>
        <w:rPr>
          <w:rFonts w:ascii="宋体" w:hAnsi="宋体" w:cs="宋体"/>
          <w:sz w:val="24"/>
        </w:rPr>
        <w:t>24.1</w:t>
      </w:r>
      <w:r>
        <w:rPr>
          <w:rFonts w:hint="eastAsia" w:ascii="宋体" w:hAnsi="宋体" w:cs="宋体"/>
          <w:sz w:val="24"/>
        </w:rPr>
        <w:t>由招标项目监督部门派员对本招标活动的全程进行监督。</w:t>
      </w:r>
    </w:p>
    <w:p>
      <w:pPr>
        <w:spacing w:line="440" w:lineRule="exact"/>
        <w:rPr>
          <w:rFonts w:ascii="宋体" w:cs="宋体"/>
          <w:sz w:val="24"/>
        </w:rPr>
      </w:pPr>
      <w:r>
        <w:rPr>
          <w:rFonts w:ascii="宋体" w:hAnsi="宋体" w:cs="宋体"/>
          <w:sz w:val="24"/>
        </w:rPr>
        <w:t>24.2</w:t>
      </w:r>
      <w:r>
        <w:rPr>
          <w:rFonts w:hint="eastAsia" w:ascii="宋体" w:hAnsi="宋体" w:cs="宋体"/>
          <w:sz w:val="24"/>
        </w:rPr>
        <w:t>投标人如对招标活动有异议，可以按照</w:t>
      </w:r>
      <w:r>
        <w:rPr>
          <w:rFonts w:hint="eastAsia" w:ascii="宋体" w:hAnsi="宋体" w:cs="宋体"/>
          <w:bCs/>
          <w:sz w:val="24"/>
        </w:rPr>
        <w:t>《中华人民共和国招标投标法实施条例》第六十条</w:t>
      </w:r>
      <w:r>
        <w:rPr>
          <w:rFonts w:hint="eastAsia" w:ascii="宋体" w:hAnsi="宋体" w:cs="宋体"/>
          <w:sz w:val="24"/>
        </w:rPr>
        <w:t>向投标人须知前附表所述招标项目监督部门投诉。</w:t>
      </w: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pStyle w:val="38"/>
        <w:rPr>
          <w:rFonts w:ascii="宋体" w:cs="宋体"/>
          <w:sz w:val="24"/>
        </w:rPr>
      </w:pPr>
    </w:p>
    <w:p>
      <w:pPr>
        <w:numPr>
          <w:ilvl w:val="0"/>
          <w:numId w:val="4"/>
        </w:numPr>
        <w:spacing w:line="360" w:lineRule="auto"/>
        <w:jc w:val="center"/>
        <w:outlineLvl w:val="0"/>
        <w:rPr>
          <w:rFonts w:ascii="宋体" w:cs="宋体"/>
          <w:b/>
          <w:bCs/>
          <w:sz w:val="32"/>
          <w:szCs w:val="32"/>
        </w:rPr>
      </w:pPr>
      <w:bookmarkStart w:id="57" w:name="_Toc6798"/>
      <w:r>
        <w:rPr>
          <w:rFonts w:hint="eastAsia" w:ascii="宋体" w:hAnsi="宋体" w:cs="宋体"/>
          <w:b/>
          <w:bCs/>
          <w:sz w:val="32"/>
          <w:szCs w:val="32"/>
        </w:rPr>
        <w:t>招标内容及要求</w:t>
      </w:r>
      <w:bookmarkEnd w:id="57"/>
      <w:bookmarkStart w:id="58" w:name="_Toc469590167"/>
    </w:p>
    <w:p>
      <w:pPr>
        <w:pStyle w:val="15"/>
        <w:spacing w:before="0" w:beforeAutospacing="0" w:after="0" w:afterAutospacing="0" w:line="360" w:lineRule="auto"/>
        <w:rPr>
          <w:b/>
          <w:bCs/>
          <w:u w:val="double"/>
        </w:rPr>
      </w:pPr>
      <w:r>
        <w:rPr>
          <w:rFonts w:hint="eastAsia"/>
          <w:b/>
          <w:bCs/>
          <w:u w:val="double"/>
        </w:rPr>
        <w:t>说明：本章以“★”标注的条款均为不允许负偏离的实质性要求，有未响应或负偏离的均视为无效投标。</w:t>
      </w:r>
    </w:p>
    <w:p>
      <w:pPr>
        <w:pStyle w:val="15"/>
        <w:spacing w:before="0" w:beforeAutospacing="0" w:after="0" w:afterAutospacing="0" w:line="360" w:lineRule="auto"/>
        <w:rPr>
          <w:b/>
          <w:bCs/>
        </w:rPr>
      </w:pPr>
      <w:bookmarkStart w:id="59" w:name="_Toc29455"/>
      <w:r>
        <w:rPr>
          <w:rFonts w:hint="eastAsia"/>
          <w:b/>
          <w:bCs/>
        </w:rPr>
        <w:t>一、项目概况</w:t>
      </w:r>
    </w:p>
    <w:p>
      <w:pPr>
        <w:spacing w:line="360" w:lineRule="auto"/>
        <w:ind w:left="239" w:leftChars="114"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1、本项目为福建省泉州升华实业有限公司员工宿舍改造材料安装采购。</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2、本项目有要求佐证的材料，招标人有权要求</w:t>
      </w:r>
      <w:r>
        <w:rPr>
          <w:rFonts w:hint="eastAsia" w:asciiTheme="minorEastAsia" w:hAnsiTheme="minorEastAsia" w:eastAsiaTheme="minorEastAsia" w:cstheme="minorEastAsia"/>
          <w:sz w:val="24"/>
          <w:szCs w:val="24"/>
          <w:lang w:eastAsia="zh-CN"/>
        </w:rPr>
        <w:t>中标人</w:t>
      </w:r>
      <w:r>
        <w:rPr>
          <w:rFonts w:hint="eastAsia" w:asciiTheme="minorEastAsia" w:hAnsiTheme="minorEastAsia" w:eastAsiaTheme="minorEastAsia" w:cstheme="minorEastAsia"/>
          <w:sz w:val="24"/>
          <w:szCs w:val="24"/>
        </w:rPr>
        <w:t>提供原件进行核对，若发现虚假应标的取消其中标资格，并且追究其相应的责任。</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3、</w:t>
      </w:r>
      <w:r>
        <w:rPr>
          <w:rFonts w:hint="eastAsia" w:asciiTheme="minorEastAsia" w:hAnsiTheme="minorEastAsia" w:eastAsiaTheme="minorEastAsia" w:cstheme="minorEastAsia"/>
          <w:b/>
          <w:sz w:val="24"/>
          <w:szCs w:val="24"/>
          <w:shd w:val="clear" w:color="auto" w:fill="FFFFFF"/>
        </w:rPr>
        <w:t>投标样品要求：</w:t>
      </w:r>
    </w:p>
    <w:p>
      <w:pPr>
        <w:pStyle w:val="51"/>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（1）因仅凭书面方式不能准确描述采购需求，需要对样品进行主观判断以确认是否满足采购需求，故投标人应按以下要求提供样品：</w:t>
      </w:r>
    </w:p>
    <w:tbl>
      <w:tblPr>
        <w:tblStyle w:val="18"/>
        <w:tblW w:w="10038" w:type="dxa"/>
        <w:jc w:val="center"/>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Layout w:type="autofit"/>
        <w:tblCellMar>
          <w:top w:w="0" w:type="dxa"/>
          <w:left w:w="108" w:type="dxa"/>
          <w:bottom w:w="0" w:type="dxa"/>
          <w:right w:w="108" w:type="dxa"/>
        </w:tblCellMar>
      </w:tblPr>
      <w:tblGrid>
        <w:gridCol w:w="929"/>
        <w:gridCol w:w="2183"/>
        <w:gridCol w:w="1716"/>
        <w:gridCol w:w="5210"/>
      </w:tblGrid>
      <w:tr>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929" w:type="dxa"/>
            <w:tcBorders>
              <w:top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b/>
                <w:bCs/>
                <w:sz w:val="24"/>
                <w:szCs w:val="24"/>
              </w:rPr>
            </w:pPr>
            <w:r>
              <w:rPr>
                <w:rFonts w:hint="eastAsia" w:ascii="宋体" w:hAnsi="宋体" w:cs="宋体"/>
                <w:b/>
                <w:bCs/>
                <w:color w:val="000000"/>
                <w:sz w:val="24"/>
                <w:szCs w:val="24"/>
              </w:rPr>
              <w:t>项号</w:t>
            </w:r>
          </w:p>
        </w:tc>
        <w:tc>
          <w:tcPr>
            <w:tcW w:w="2183"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b/>
                <w:bCs/>
                <w:sz w:val="24"/>
                <w:szCs w:val="24"/>
              </w:rPr>
            </w:pPr>
            <w:r>
              <w:rPr>
                <w:rFonts w:hint="eastAsia" w:ascii="宋体" w:hAnsi="宋体" w:cs="宋体"/>
                <w:b/>
                <w:bCs/>
                <w:sz w:val="24"/>
                <w:szCs w:val="24"/>
              </w:rPr>
              <w:t>样品内容</w:t>
            </w:r>
          </w:p>
        </w:tc>
        <w:tc>
          <w:tcPr>
            <w:tcW w:w="1716"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b/>
                <w:bCs/>
                <w:sz w:val="24"/>
                <w:szCs w:val="24"/>
              </w:rPr>
            </w:pPr>
            <w:r>
              <w:rPr>
                <w:rFonts w:hint="eastAsia" w:ascii="宋体" w:hAnsi="宋体" w:cs="宋体"/>
                <w:b/>
                <w:bCs/>
                <w:color w:val="000000"/>
                <w:sz w:val="24"/>
                <w:szCs w:val="24"/>
              </w:rPr>
              <w:t>数量</w:t>
            </w:r>
          </w:p>
        </w:tc>
        <w:tc>
          <w:tcPr>
            <w:tcW w:w="5210" w:type="dxa"/>
            <w:tcBorders>
              <w:top w:val="single" w:color="000000" w:sz="4" w:space="0"/>
              <w:left w:val="single" w:color="000000" w:sz="4" w:space="0"/>
              <w:bottom w:val="single" w:color="000000" w:sz="4" w:space="0"/>
            </w:tcBorders>
            <w:tcMar>
              <w:top w:w="0" w:type="dxa"/>
              <w:left w:w="105" w:type="dxa"/>
              <w:bottom w:w="0" w:type="dxa"/>
              <w:right w:w="105" w:type="dxa"/>
            </w:tcMar>
          </w:tcPr>
          <w:p>
            <w:pPr>
              <w:pStyle w:val="51"/>
              <w:jc w:val="center"/>
              <w:rPr>
                <w:rFonts w:ascii="宋体" w:cs="宋体"/>
                <w:b/>
                <w:bCs/>
                <w:color w:val="000000"/>
                <w:sz w:val="24"/>
                <w:szCs w:val="24"/>
              </w:rPr>
            </w:pPr>
            <w:r>
              <w:rPr>
                <w:rFonts w:hint="eastAsia" w:ascii="宋体" w:hAnsi="宋体" w:cs="宋体"/>
                <w:b/>
                <w:bCs/>
                <w:color w:val="000000"/>
                <w:sz w:val="24"/>
                <w:szCs w:val="24"/>
              </w:rPr>
              <w:t>样品制作的标准和要求</w:t>
            </w:r>
          </w:p>
          <w:p>
            <w:pPr>
              <w:pStyle w:val="51"/>
              <w:jc w:val="center"/>
              <w:rPr>
                <w:rFonts w:ascii="宋体" w:cs="宋体"/>
                <w:b/>
                <w:bCs/>
                <w:sz w:val="24"/>
                <w:szCs w:val="24"/>
              </w:rPr>
            </w:pPr>
            <w:r>
              <w:rPr>
                <w:rFonts w:hint="eastAsia" w:ascii="宋体" w:hAnsi="宋体" w:cs="宋体"/>
                <w:b/>
                <w:bCs/>
                <w:color w:val="000000"/>
                <w:sz w:val="24"/>
                <w:szCs w:val="24"/>
              </w:rPr>
              <w:t>【规格、尺寸为固定值的（指未标注范围值或偏离值），均允许误差±</w:t>
            </w:r>
            <w:r>
              <w:rPr>
                <w:rFonts w:ascii="宋体" w:hAnsi="宋体" w:cs="宋体"/>
                <w:b/>
                <w:bCs/>
                <w:color w:val="000000"/>
                <w:sz w:val="24"/>
                <w:szCs w:val="24"/>
              </w:rPr>
              <w:t>3%</w:t>
            </w:r>
            <w:r>
              <w:rPr>
                <w:rFonts w:hint="eastAsia" w:ascii="宋体" w:hAnsi="宋体" w:cs="宋体"/>
                <w:b/>
                <w:bCs/>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696" w:hRule="atLeast"/>
          <w:jc w:val="center"/>
        </w:trPr>
        <w:tc>
          <w:tcPr>
            <w:tcW w:w="929" w:type="dxa"/>
            <w:tcBorders>
              <w:top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color w:val="000000"/>
                <w:sz w:val="24"/>
                <w:szCs w:val="24"/>
              </w:rPr>
            </w:pPr>
            <w:r>
              <w:rPr>
                <w:rFonts w:ascii="宋体" w:hAnsi="宋体" w:cs="宋体"/>
                <w:color w:val="000000"/>
                <w:sz w:val="24"/>
                <w:szCs w:val="24"/>
              </w:rPr>
              <w:t>1</w:t>
            </w:r>
          </w:p>
        </w:tc>
        <w:tc>
          <w:tcPr>
            <w:tcW w:w="2183"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color w:val="000000"/>
                <w:sz w:val="24"/>
                <w:szCs w:val="24"/>
              </w:rPr>
            </w:pPr>
            <w:r>
              <w:rPr>
                <w:rFonts w:hint="eastAsia" w:ascii="宋体" w:hAnsi="宋体" w:cs="宋体"/>
                <w:bCs/>
                <w:sz w:val="24"/>
                <w:szCs w:val="24"/>
              </w:rPr>
              <w:t>序号</w:t>
            </w:r>
            <w:r>
              <w:rPr>
                <w:rFonts w:ascii="宋体" w:hAnsi="宋体" w:cs="宋体"/>
                <w:bCs/>
                <w:sz w:val="24"/>
                <w:szCs w:val="24"/>
              </w:rPr>
              <w:t>1</w:t>
            </w:r>
            <w:r>
              <w:rPr>
                <w:rFonts w:hint="eastAsia" w:ascii="宋体" w:hAnsi="宋体" w:cs="宋体"/>
                <w:sz w:val="24"/>
                <w:szCs w:val="24"/>
              </w:rPr>
              <w:t>墙板“竹木纤维集成墙板</w:t>
            </w:r>
            <w:r>
              <w:rPr>
                <w:rFonts w:hint="eastAsia" w:ascii="宋体" w:hAnsi="宋体" w:cs="宋体"/>
                <w:bCs/>
                <w:sz w:val="24"/>
                <w:szCs w:val="24"/>
              </w:rPr>
              <w:t>小样</w:t>
            </w:r>
          </w:p>
        </w:tc>
        <w:tc>
          <w:tcPr>
            <w:tcW w:w="1716"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color w:val="000000"/>
                <w:sz w:val="24"/>
                <w:szCs w:val="24"/>
              </w:rPr>
            </w:pPr>
            <w:r>
              <w:rPr>
                <w:rFonts w:ascii="宋体" w:hAnsi="宋体" w:cs="宋体"/>
                <w:color w:val="000000"/>
                <w:sz w:val="24"/>
                <w:szCs w:val="24"/>
              </w:rPr>
              <w:t>1</w:t>
            </w:r>
            <w:r>
              <w:rPr>
                <w:rFonts w:hint="eastAsia" w:ascii="宋体" w:hAnsi="宋体" w:cs="宋体"/>
                <w:color w:val="000000"/>
                <w:sz w:val="24"/>
                <w:szCs w:val="24"/>
              </w:rPr>
              <w:t>张</w:t>
            </w:r>
          </w:p>
        </w:tc>
        <w:tc>
          <w:tcPr>
            <w:tcW w:w="5210" w:type="dxa"/>
            <w:tcBorders>
              <w:top w:val="single" w:color="000000" w:sz="4" w:space="0"/>
              <w:left w:val="single" w:color="000000" w:sz="4" w:space="0"/>
              <w:bottom w:val="single" w:color="000000" w:sz="4" w:space="0"/>
            </w:tcBorders>
            <w:tcMar>
              <w:top w:w="0" w:type="dxa"/>
              <w:left w:w="105" w:type="dxa"/>
              <w:bottom w:w="0" w:type="dxa"/>
              <w:right w:w="105" w:type="dxa"/>
            </w:tcMar>
            <w:vAlign w:val="center"/>
          </w:tcPr>
          <w:p>
            <w:pPr>
              <w:pStyle w:val="51"/>
              <w:jc w:val="center"/>
              <w:rPr>
                <w:rFonts w:ascii="宋体" w:cs="宋体"/>
                <w:color w:val="000000"/>
                <w:sz w:val="24"/>
                <w:szCs w:val="24"/>
              </w:rPr>
            </w:pPr>
            <w:r>
              <w:rPr>
                <w:rFonts w:hint="eastAsia" w:ascii="宋体" w:hAnsi="宋体" w:cs="宋体"/>
                <w:color w:val="000000"/>
                <w:sz w:val="24"/>
                <w:szCs w:val="24"/>
              </w:rPr>
              <w:t>尺寸：</w:t>
            </w:r>
            <w:r>
              <w:rPr>
                <w:rFonts w:ascii="宋体" w:hAnsi="宋体" w:cs="宋体"/>
                <w:color w:val="000000"/>
                <w:sz w:val="24"/>
                <w:szCs w:val="24"/>
              </w:rPr>
              <w:t>200mmx200mm</w:t>
            </w:r>
            <w:r>
              <w:rPr>
                <w:rFonts w:hint="eastAsia" w:ascii="宋体" w:hAnsi="宋体" w:cs="宋体"/>
                <w:color w:val="000000"/>
                <w:sz w:val="24"/>
                <w:szCs w:val="24"/>
              </w:rPr>
              <w:t>，切口做封边处理。</w:t>
            </w:r>
          </w:p>
        </w:tc>
      </w:tr>
      <w:tr>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678" w:hRule="atLeast"/>
          <w:jc w:val="center"/>
        </w:trPr>
        <w:tc>
          <w:tcPr>
            <w:tcW w:w="929" w:type="dxa"/>
            <w:tcBorders>
              <w:top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color w:val="000000"/>
                <w:sz w:val="24"/>
                <w:szCs w:val="24"/>
              </w:rPr>
            </w:pPr>
            <w:r>
              <w:rPr>
                <w:rFonts w:ascii="宋体" w:hAnsi="宋体" w:cs="宋体"/>
                <w:color w:val="000000"/>
                <w:sz w:val="24"/>
                <w:szCs w:val="24"/>
              </w:rPr>
              <w:t>2</w:t>
            </w:r>
          </w:p>
        </w:tc>
        <w:tc>
          <w:tcPr>
            <w:tcW w:w="2183"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color w:val="000000"/>
                <w:sz w:val="24"/>
                <w:szCs w:val="24"/>
              </w:rPr>
            </w:pPr>
            <w:r>
              <w:rPr>
                <w:rFonts w:hint="eastAsia" w:ascii="宋体" w:hAnsi="宋体" w:cs="宋体"/>
                <w:bCs/>
                <w:sz w:val="24"/>
                <w:szCs w:val="24"/>
              </w:rPr>
              <w:t>序号</w:t>
            </w:r>
            <w:r>
              <w:rPr>
                <w:rFonts w:ascii="宋体" w:hAnsi="宋体" w:cs="宋体"/>
                <w:bCs/>
                <w:sz w:val="24"/>
                <w:szCs w:val="24"/>
              </w:rPr>
              <w:t>2</w:t>
            </w:r>
            <w:r>
              <w:rPr>
                <w:rFonts w:hint="eastAsia" w:ascii="宋体" w:hAnsi="宋体" w:cs="宋体"/>
                <w:sz w:val="24"/>
                <w:szCs w:val="24"/>
              </w:rPr>
              <w:t>卫生间墙板中</w:t>
            </w:r>
            <w:r>
              <w:rPr>
                <w:rFonts w:ascii="宋体" w:hAnsi="宋体" w:cs="宋体"/>
                <w:sz w:val="24"/>
                <w:szCs w:val="24"/>
              </w:rPr>
              <w:t>UV</w:t>
            </w:r>
            <w:r>
              <w:rPr>
                <w:rFonts w:hint="eastAsia" w:ascii="宋体" w:hAnsi="宋体" w:cs="宋体"/>
                <w:sz w:val="24"/>
                <w:szCs w:val="24"/>
              </w:rPr>
              <w:t>防水板</w:t>
            </w:r>
            <w:r>
              <w:rPr>
                <w:rFonts w:hint="eastAsia" w:ascii="宋体" w:hAnsi="宋体" w:cs="宋体"/>
                <w:bCs/>
                <w:sz w:val="24"/>
                <w:szCs w:val="24"/>
              </w:rPr>
              <w:t>小样</w:t>
            </w:r>
          </w:p>
        </w:tc>
        <w:tc>
          <w:tcPr>
            <w:tcW w:w="1716"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color w:val="000000"/>
                <w:sz w:val="24"/>
                <w:szCs w:val="24"/>
              </w:rPr>
            </w:pPr>
            <w:r>
              <w:rPr>
                <w:rFonts w:ascii="宋体" w:hAnsi="宋体" w:cs="宋体"/>
                <w:sz w:val="24"/>
                <w:szCs w:val="24"/>
              </w:rPr>
              <w:t>1</w:t>
            </w:r>
            <w:r>
              <w:rPr>
                <w:rFonts w:hint="eastAsia" w:ascii="宋体" w:hAnsi="宋体" w:cs="宋体"/>
                <w:sz w:val="24"/>
                <w:szCs w:val="24"/>
              </w:rPr>
              <w:t>张</w:t>
            </w:r>
          </w:p>
        </w:tc>
        <w:tc>
          <w:tcPr>
            <w:tcW w:w="5210" w:type="dxa"/>
            <w:tcBorders>
              <w:top w:val="single" w:color="000000" w:sz="4" w:space="0"/>
              <w:left w:val="single" w:color="000000" w:sz="4" w:space="0"/>
              <w:bottom w:val="single" w:color="000000" w:sz="4" w:space="0"/>
            </w:tcBorders>
            <w:tcMar>
              <w:top w:w="0" w:type="dxa"/>
              <w:left w:w="105" w:type="dxa"/>
              <w:bottom w:w="0" w:type="dxa"/>
              <w:right w:w="105" w:type="dxa"/>
            </w:tcMar>
            <w:vAlign w:val="center"/>
          </w:tcPr>
          <w:p>
            <w:pPr>
              <w:pStyle w:val="51"/>
              <w:jc w:val="center"/>
              <w:rPr>
                <w:rFonts w:ascii="宋体" w:cs="宋体"/>
                <w:color w:val="000000"/>
                <w:sz w:val="24"/>
                <w:szCs w:val="24"/>
              </w:rPr>
            </w:pPr>
            <w:r>
              <w:rPr>
                <w:rFonts w:hint="eastAsia" w:ascii="宋体" w:hAnsi="宋体" w:cs="宋体"/>
                <w:color w:val="000000"/>
                <w:sz w:val="24"/>
                <w:szCs w:val="24"/>
              </w:rPr>
              <w:t>尺寸：</w:t>
            </w:r>
            <w:r>
              <w:rPr>
                <w:rFonts w:ascii="宋体" w:hAnsi="宋体" w:cs="宋体"/>
                <w:color w:val="000000"/>
                <w:sz w:val="24"/>
                <w:szCs w:val="24"/>
              </w:rPr>
              <w:t>200mmx200mm</w:t>
            </w:r>
            <w:r>
              <w:rPr>
                <w:rFonts w:hint="eastAsia" w:ascii="宋体" w:hAnsi="宋体" w:cs="宋体"/>
                <w:color w:val="000000"/>
                <w:sz w:val="24"/>
                <w:szCs w:val="24"/>
              </w:rPr>
              <w:t>，切口做封边处理。</w:t>
            </w:r>
          </w:p>
        </w:tc>
      </w:tr>
      <w:tr>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766" w:hRule="atLeast"/>
          <w:jc w:val="center"/>
        </w:trPr>
        <w:tc>
          <w:tcPr>
            <w:tcW w:w="929" w:type="dxa"/>
            <w:tcBorders>
              <w:top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sz w:val="24"/>
                <w:szCs w:val="24"/>
              </w:rPr>
            </w:pPr>
            <w:r>
              <w:rPr>
                <w:rFonts w:ascii="宋体" w:hAnsi="宋体" w:cs="宋体"/>
                <w:color w:val="000000"/>
                <w:sz w:val="24"/>
                <w:szCs w:val="24"/>
              </w:rPr>
              <w:t>3</w:t>
            </w:r>
          </w:p>
        </w:tc>
        <w:tc>
          <w:tcPr>
            <w:tcW w:w="2183"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sz w:val="24"/>
                <w:szCs w:val="24"/>
              </w:rPr>
            </w:pPr>
            <w:r>
              <w:rPr>
                <w:rFonts w:hint="eastAsia" w:ascii="宋体" w:hAnsi="宋体" w:cs="宋体"/>
                <w:bCs/>
                <w:sz w:val="24"/>
                <w:szCs w:val="24"/>
              </w:rPr>
              <w:t>序号</w:t>
            </w:r>
            <w:r>
              <w:rPr>
                <w:rFonts w:ascii="宋体" w:hAnsi="宋体" w:cs="宋体"/>
                <w:bCs/>
                <w:sz w:val="24"/>
                <w:szCs w:val="24"/>
              </w:rPr>
              <w:t>7</w:t>
            </w:r>
            <w:r>
              <w:rPr>
                <w:rFonts w:hint="eastAsia" w:ascii="宋体" w:hAnsi="宋体" w:cs="宋体"/>
                <w:bCs/>
                <w:sz w:val="24"/>
                <w:szCs w:val="24"/>
              </w:rPr>
              <w:t>图书室多层实木板小样</w:t>
            </w:r>
          </w:p>
        </w:tc>
        <w:tc>
          <w:tcPr>
            <w:tcW w:w="1716"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pPr>
              <w:pStyle w:val="51"/>
              <w:jc w:val="center"/>
              <w:rPr>
                <w:rFonts w:ascii="宋体" w:cs="宋体"/>
                <w:sz w:val="24"/>
                <w:szCs w:val="24"/>
              </w:rPr>
            </w:pPr>
            <w:r>
              <w:rPr>
                <w:rFonts w:ascii="宋体" w:hAnsi="宋体" w:cs="宋体"/>
                <w:sz w:val="24"/>
                <w:szCs w:val="24"/>
              </w:rPr>
              <w:t>1</w:t>
            </w:r>
            <w:r>
              <w:rPr>
                <w:rFonts w:hint="eastAsia" w:ascii="宋体" w:hAnsi="宋体" w:cs="宋体"/>
                <w:sz w:val="24"/>
                <w:szCs w:val="24"/>
              </w:rPr>
              <w:t>张</w:t>
            </w:r>
          </w:p>
        </w:tc>
        <w:tc>
          <w:tcPr>
            <w:tcW w:w="5210" w:type="dxa"/>
            <w:tcBorders>
              <w:top w:val="single" w:color="000000" w:sz="4" w:space="0"/>
              <w:left w:val="single" w:color="000000" w:sz="4" w:space="0"/>
              <w:bottom w:val="single" w:color="000000" w:sz="4" w:space="0"/>
            </w:tcBorders>
            <w:tcMar>
              <w:top w:w="0" w:type="dxa"/>
              <w:left w:w="105" w:type="dxa"/>
              <w:bottom w:w="0" w:type="dxa"/>
              <w:right w:w="105" w:type="dxa"/>
            </w:tcMar>
            <w:vAlign w:val="center"/>
          </w:tcPr>
          <w:p>
            <w:pPr>
              <w:pStyle w:val="51"/>
              <w:jc w:val="center"/>
              <w:rPr>
                <w:rFonts w:ascii="宋体" w:cs="宋体"/>
                <w:sz w:val="24"/>
                <w:szCs w:val="24"/>
              </w:rPr>
            </w:pPr>
            <w:r>
              <w:rPr>
                <w:rFonts w:hint="eastAsia" w:ascii="宋体" w:hAnsi="宋体" w:cs="宋体"/>
                <w:color w:val="000000"/>
                <w:sz w:val="24"/>
                <w:szCs w:val="24"/>
              </w:rPr>
              <w:t>尺寸：</w:t>
            </w:r>
            <w:r>
              <w:rPr>
                <w:rFonts w:ascii="宋体" w:hAnsi="宋体" w:cs="宋体"/>
                <w:color w:val="000000"/>
                <w:sz w:val="24"/>
                <w:szCs w:val="24"/>
              </w:rPr>
              <w:t>200mmx200mm</w:t>
            </w:r>
            <w:r>
              <w:rPr>
                <w:rFonts w:hint="eastAsia" w:ascii="宋体" w:hAnsi="宋体" w:cs="宋体"/>
                <w:color w:val="000000"/>
                <w:sz w:val="24"/>
                <w:szCs w:val="24"/>
              </w:rPr>
              <w:t>，切口做封边处理。</w:t>
            </w:r>
          </w:p>
        </w:tc>
      </w:tr>
    </w:tbl>
    <w:p>
      <w:pPr>
        <w:spacing w:line="360" w:lineRule="auto"/>
        <w:rPr>
          <w:rFonts w:cs="宋体"/>
          <w:sz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样品的评审方法以及评审标准：所有样品均由评审专家在评标现场进行评审，具体评审标准为</w:t>
      </w:r>
      <w:r>
        <w:rPr>
          <w:rFonts w:hint="eastAsia" w:asciiTheme="minorEastAsia" w:hAnsiTheme="minorEastAsia" w:eastAsiaTheme="minorEastAsia" w:cstheme="minorEastAsia"/>
          <w:sz w:val="24"/>
          <w:szCs w:val="24"/>
          <w:u w:val="single"/>
        </w:rPr>
        <w:t>★</w:t>
      </w:r>
      <w:r>
        <w:rPr>
          <w:rStyle w:val="21"/>
          <w:rFonts w:hint="eastAsia" w:asciiTheme="minorEastAsia" w:hAnsiTheme="minorEastAsia" w:eastAsiaTheme="minorEastAsia" w:cstheme="minorEastAsia"/>
          <w:sz w:val="24"/>
          <w:szCs w:val="24"/>
          <w:u w:val="single"/>
        </w:rPr>
        <w:t>①样品内容和数量不符合招标文件要求的，视为无效响应；</w:t>
      </w:r>
      <w:r>
        <w:rPr>
          <w:rStyle w:val="21"/>
          <w:rFonts w:hint="eastAsia" w:asciiTheme="minorEastAsia" w:hAnsiTheme="minorEastAsia" w:eastAsiaTheme="minorEastAsia" w:cstheme="minorEastAsia"/>
          <w:b w:val="0"/>
          <w:bCs/>
          <w:sz w:val="24"/>
          <w:szCs w:val="24"/>
          <w:u w:val="none"/>
          <w:lang w:eastAsia="zh-CN"/>
        </w:rPr>
        <w:t>②若投标人提供的样品不满足上述“</w:t>
      </w:r>
      <w:r>
        <w:rPr>
          <w:rFonts w:hint="eastAsia" w:asciiTheme="minorEastAsia" w:hAnsiTheme="minorEastAsia" w:eastAsiaTheme="minorEastAsia" w:cstheme="minorEastAsia"/>
          <w:b/>
          <w:bCs/>
          <w:color w:val="000000"/>
          <w:sz w:val="24"/>
          <w:szCs w:val="24"/>
        </w:rPr>
        <w:t>样品制作的标准和要求</w:t>
      </w:r>
      <w:r>
        <w:rPr>
          <w:rStyle w:val="21"/>
          <w:rFonts w:hint="eastAsia" w:asciiTheme="minorEastAsia" w:hAnsiTheme="minorEastAsia" w:eastAsiaTheme="minorEastAsia" w:cstheme="minorEastAsia"/>
          <w:b w:val="0"/>
          <w:bCs/>
          <w:sz w:val="24"/>
          <w:szCs w:val="24"/>
          <w:u w:val="none"/>
          <w:lang w:eastAsia="zh-CN"/>
        </w:rPr>
        <w:t>”的，</w:t>
      </w:r>
      <w:r>
        <w:rPr>
          <w:rFonts w:hint="eastAsia" w:asciiTheme="minorEastAsia" w:hAnsiTheme="minorEastAsia" w:eastAsiaTheme="minorEastAsia" w:cstheme="minorEastAsia"/>
          <w:sz w:val="24"/>
          <w:szCs w:val="24"/>
        </w:rPr>
        <w:t>招标文件第二章“评标项目：</w:t>
      </w:r>
      <w:r>
        <w:rPr>
          <w:rFonts w:hint="eastAsia" w:asciiTheme="minorEastAsia" w:hAnsiTheme="minorEastAsia" w:eastAsiaTheme="minorEastAsia" w:cstheme="minorEastAsia"/>
          <w:sz w:val="24"/>
          <w:szCs w:val="24"/>
          <w:lang w:val="en-US" w:eastAsia="zh-CN"/>
        </w:rPr>
        <w:t>A5</w:t>
      </w:r>
      <w:r>
        <w:rPr>
          <w:rFonts w:hint="eastAsia" w:asciiTheme="minorEastAsia" w:hAnsiTheme="minorEastAsia" w:eastAsiaTheme="minorEastAsia" w:cstheme="minorEastAsia"/>
          <w:sz w:val="24"/>
          <w:szCs w:val="24"/>
        </w:rPr>
        <w:t>样品评审”</w:t>
      </w:r>
      <w:r>
        <w:rPr>
          <w:rFonts w:hint="eastAsia" w:asciiTheme="minorEastAsia" w:hAnsiTheme="minorEastAsia" w:eastAsiaTheme="minorEastAsia" w:cstheme="minorEastAsia"/>
          <w:sz w:val="24"/>
          <w:szCs w:val="24"/>
          <w:lang w:eastAsia="zh-CN"/>
        </w:rPr>
        <w:t>对应的评标项目不得分。③</w:t>
      </w:r>
      <w:r>
        <w:rPr>
          <w:rFonts w:hint="eastAsia" w:asciiTheme="minorEastAsia" w:hAnsiTheme="minorEastAsia" w:eastAsiaTheme="minorEastAsia" w:cstheme="minorEastAsia"/>
          <w:sz w:val="24"/>
          <w:szCs w:val="24"/>
        </w:rPr>
        <w:t>样品内容和数量均符合招标文件要求的，按招标文件第二章“评标项目：</w:t>
      </w:r>
      <w:r>
        <w:rPr>
          <w:rFonts w:hint="eastAsia" w:asciiTheme="minorEastAsia" w:hAnsiTheme="minorEastAsia" w:eastAsiaTheme="minorEastAsia" w:cstheme="minorEastAsia"/>
          <w:sz w:val="24"/>
          <w:szCs w:val="24"/>
          <w:lang w:val="en-US" w:eastAsia="zh-CN"/>
        </w:rPr>
        <w:t>A5</w:t>
      </w:r>
      <w:r>
        <w:rPr>
          <w:rFonts w:hint="eastAsia" w:asciiTheme="minorEastAsia" w:hAnsiTheme="minorEastAsia" w:eastAsiaTheme="minorEastAsia" w:cstheme="minorEastAsia"/>
          <w:sz w:val="24"/>
          <w:szCs w:val="24"/>
        </w:rPr>
        <w:t>样品评审”的各项评分标准由评审专家进行评分。</w:t>
      </w:r>
      <w:r>
        <w:rPr>
          <w:rFonts w:hint="eastAsia" w:asciiTheme="minorEastAsia" w:hAnsiTheme="minorEastAsia" w:eastAsiaTheme="minorEastAsia" w:cstheme="minorEastAsia"/>
          <w:sz w:val="24"/>
          <w:szCs w:val="24"/>
          <w:lang w:eastAsia="zh-CN"/>
        </w:rPr>
        <w:t>④</w:t>
      </w:r>
      <w:r>
        <w:rPr>
          <w:rFonts w:hint="eastAsia" w:asciiTheme="minorEastAsia" w:hAnsiTheme="minorEastAsia" w:eastAsiaTheme="minorEastAsia" w:cstheme="minorEastAsia"/>
          <w:sz w:val="24"/>
          <w:szCs w:val="24"/>
        </w:rPr>
        <w:t>评审专家在评标现场可对样品进行破坏性检验以确定样品是否满足招标文件要求。（3）是否随样品递交检测报告：投标人在递交样品时无需递交检测报告，但因招标文件中有关于检测报告的评标项目，故投标人需在响应文件中提供相应的检测报告。（4）样品递交时间：所有样品须于投标截止时间前一工作日17:00前送到开标地点并完成签收手续。样品按顺序摆放整齐，不得出现投标人名称，由招标人或招标代理机构负责签收和编号。超过样品递交时间送达的样品将不予受理。（5）样品退还安排：中标人样品须交由招标人封存保留作为验收样本。未</w:t>
      </w:r>
      <w:r>
        <w:rPr>
          <w:rFonts w:hint="eastAsia" w:asciiTheme="minorEastAsia" w:hAnsiTheme="minorEastAsia" w:eastAsiaTheme="minorEastAsia" w:cstheme="minorEastAsia"/>
          <w:sz w:val="24"/>
          <w:szCs w:val="24"/>
          <w:lang w:eastAsia="zh-CN"/>
        </w:rPr>
        <w:t>中标</w:t>
      </w:r>
      <w:r>
        <w:rPr>
          <w:rFonts w:hint="eastAsia" w:asciiTheme="minorEastAsia" w:hAnsiTheme="minorEastAsia" w:eastAsiaTheme="minorEastAsia" w:cstheme="minorEastAsia"/>
          <w:sz w:val="24"/>
          <w:szCs w:val="24"/>
        </w:rPr>
        <w:t>投标人的样品须于评标结束当天自行处理，招标代理机构不安排对样品退还手续的签收工作。当日未自行处理所造成的损失由投标人自行负责。（6）若中标人实际供货的产品与投标样品不符则招标人可要求退货，招标人可按合同规定进行索赔或将暂停使用中标人提供的货物直至中标人重新提供与样品相符的货物为止。（7）投标样品将作为合同执行和验收的标准。（8）本项目如需复核，评审专家将不再对投标样品进行审核。</w:t>
      </w:r>
      <w:r>
        <w:rPr>
          <w:rFonts w:hint="eastAsia"/>
        </w:rPr>
        <w:br w:type="textWrapping"/>
      </w:r>
      <w:r>
        <w:rPr>
          <w:rFonts w:hint="eastAsia"/>
          <w:lang w:val="en-US" w:eastAsia="zh-CN"/>
        </w:rPr>
        <w:t xml:space="preserve">  </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本章“二、技术和服务要求”中除标注“评审项”的条款外，其余条款均为不允许负偏离的实质性要求，若</w:t>
      </w:r>
      <w:r>
        <w:rPr>
          <w:rFonts w:hint="eastAsia" w:ascii="宋体" w:hAnsi="宋体" w:eastAsia="宋体" w:cs="宋体"/>
          <w:b/>
          <w:bCs/>
          <w:color w:val="auto"/>
          <w:sz w:val="24"/>
          <w:szCs w:val="24"/>
          <w:highlight w:val="none"/>
          <w:lang w:eastAsia="zh-CN"/>
        </w:rPr>
        <w:t>有</w:t>
      </w:r>
      <w:r>
        <w:rPr>
          <w:rFonts w:hint="eastAsia" w:ascii="宋体" w:hAnsi="宋体" w:eastAsia="宋体" w:cs="宋体"/>
          <w:b/>
          <w:bCs/>
          <w:color w:val="auto"/>
          <w:sz w:val="24"/>
          <w:szCs w:val="24"/>
          <w:highlight w:val="none"/>
        </w:rPr>
        <w:t>未响应或负偏离的视为无效</w:t>
      </w:r>
      <w:r>
        <w:rPr>
          <w:rFonts w:hint="eastAsia" w:ascii="宋体" w:hAnsi="宋体" w:cs="宋体"/>
          <w:b/>
          <w:bCs/>
          <w:color w:val="auto"/>
          <w:sz w:val="24"/>
          <w:szCs w:val="24"/>
          <w:highlight w:val="none"/>
          <w:lang w:eastAsia="zh-CN"/>
        </w:rPr>
        <w:t>投标</w:t>
      </w:r>
      <w:r>
        <w:rPr>
          <w:rFonts w:hint="eastAsia" w:ascii="宋体" w:hAnsi="宋体" w:eastAsia="宋体" w:cs="宋体"/>
          <w:b/>
          <w:bCs/>
          <w:color w:val="auto"/>
          <w:sz w:val="24"/>
          <w:szCs w:val="24"/>
          <w:highlight w:val="none"/>
        </w:rPr>
        <w:t>。</w:t>
      </w:r>
    </w:p>
    <w:p>
      <w:pPr>
        <w:pStyle w:val="15"/>
        <w:numPr>
          <w:ilvl w:val="0"/>
          <w:numId w:val="5"/>
        </w:numPr>
        <w:spacing w:before="0" w:beforeAutospacing="0" w:after="0" w:afterAutospacing="0" w:line="360" w:lineRule="auto"/>
        <w:rPr>
          <w:b/>
          <w:bCs/>
        </w:rPr>
      </w:pPr>
      <w:r>
        <w:rPr>
          <w:rFonts w:hint="eastAsia"/>
          <w:b/>
          <w:bCs/>
        </w:rPr>
        <w:t>技术和服务要求</w:t>
      </w:r>
      <w:r>
        <w:rPr>
          <w:b/>
          <w:bCs/>
        </w:rPr>
        <w:br w:type="textWrapping"/>
      </w:r>
      <w:r>
        <w:rPr>
          <w:rFonts w:hint="eastAsia"/>
          <w:b/>
          <w:bCs/>
        </w:rPr>
        <w:t>（一）员工宿舍改造清单：</w:t>
      </w:r>
    </w:p>
    <w:bookmarkEnd w:id="58"/>
    <w:bookmarkEnd w:id="59"/>
    <w:tbl>
      <w:tblPr>
        <w:tblStyle w:val="18"/>
        <w:tblW w:w="5000" w:type="pct"/>
        <w:tblInd w:w="0" w:type="dxa"/>
        <w:tblLayout w:type="fixed"/>
        <w:tblCellMar>
          <w:top w:w="0" w:type="dxa"/>
          <w:left w:w="108" w:type="dxa"/>
          <w:bottom w:w="0" w:type="dxa"/>
          <w:right w:w="108" w:type="dxa"/>
        </w:tblCellMar>
      </w:tblPr>
      <w:tblGrid>
        <w:gridCol w:w="906"/>
        <w:gridCol w:w="1780"/>
        <w:gridCol w:w="4854"/>
        <w:gridCol w:w="2540"/>
      </w:tblGrid>
      <w:tr>
        <w:tblPrEx>
          <w:tblCellMar>
            <w:top w:w="0" w:type="dxa"/>
            <w:left w:w="108" w:type="dxa"/>
            <w:bottom w:w="0" w:type="dxa"/>
            <w:right w:w="108" w:type="dxa"/>
          </w:tblCellMar>
        </w:tblPrEx>
        <w:trPr>
          <w:trHeight w:val="402"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b/>
                <w:bCs/>
                <w:color w:val="000000"/>
                <w:sz w:val="22"/>
                <w:szCs w:val="22"/>
              </w:rPr>
            </w:pPr>
            <w:bookmarkStart w:id="60" w:name="_Toc20417"/>
            <w:bookmarkStart w:id="61" w:name="_Toc330451569"/>
            <w:bookmarkStart w:id="62" w:name="_Toc339444976"/>
            <w:bookmarkStart w:id="63" w:name="_Toc32677"/>
            <w:bookmarkStart w:id="64" w:name="_Toc409538572"/>
            <w:bookmarkStart w:id="65" w:name="_Toc320803476"/>
            <w:bookmarkStart w:id="66" w:name="_Toc462311495"/>
            <w:bookmarkStart w:id="67" w:name="_Toc21231"/>
            <w:r>
              <w:rPr>
                <w:rFonts w:hint="eastAsia" w:ascii="宋体" w:hAnsi="宋体" w:cs="宋体"/>
                <w:b/>
                <w:bCs/>
                <w:color w:val="000000"/>
                <w:kern w:val="0"/>
                <w:sz w:val="22"/>
                <w:szCs w:val="22"/>
              </w:rPr>
              <w:t>序号</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b/>
                <w:bCs/>
                <w:color w:val="000000"/>
                <w:sz w:val="22"/>
                <w:szCs w:val="22"/>
              </w:rPr>
            </w:pPr>
            <w:r>
              <w:rPr>
                <w:rFonts w:hint="eastAsia" w:ascii="宋体" w:hAnsi="宋体" w:cs="宋体"/>
                <w:b/>
                <w:bCs/>
                <w:color w:val="000000"/>
                <w:kern w:val="0"/>
                <w:sz w:val="22"/>
                <w:szCs w:val="22"/>
              </w:rPr>
              <w:t>货物名称</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b/>
                <w:bCs/>
                <w:color w:val="000000"/>
                <w:kern w:val="0"/>
                <w:sz w:val="22"/>
                <w:szCs w:val="22"/>
              </w:rPr>
            </w:pPr>
            <w:r>
              <w:rPr>
                <w:rFonts w:hint="eastAsia" w:ascii="宋体" w:hAnsi="宋体" w:cs="宋体"/>
                <w:b/>
                <w:bCs/>
                <w:color w:val="000000"/>
                <w:kern w:val="0"/>
                <w:sz w:val="22"/>
                <w:szCs w:val="22"/>
              </w:rPr>
              <w:t>材质要求</w:t>
            </w:r>
          </w:p>
          <w:p>
            <w:pPr>
              <w:widowControl/>
              <w:jc w:val="center"/>
              <w:textAlignment w:val="center"/>
              <w:rPr>
                <w:rFonts w:ascii="宋体" w:cs="宋体"/>
                <w:b/>
                <w:bCs/>
                <w:color w:val="000000"/>
                <w:sz w:val="22"/>
                <w:szCs w:val="22"/>
              </w:rPr>
            </w:pPr>
            <w:r>
              <w:rPr>
                <w:rFonts w:hint="eastAsia" w:ascii="宋体" w:hAnsi="宋体" w:cs="宋体"/>
                <w:color w:val="000000"/>
                <w:sz w:val="24"/>
              </w:rPr>
              <w:t>【规格、尺寸为固定值的（指未标注范围值或偏离值），均允许误差±</w:t>
            </w:r>
            <w:r>
              <w:rPr>
                <w:rFonts w:ascii="宋体" w:hAnsi="宋体" w:cs="宋体"/>
                <w:color w:val="000000"/>
                <w:sz w:val="24"/>
              </w:rPr>
              <w:t>3%</w:t>
            </w:r>
            <w:r>
              <w:rPr>
                <w:rFonts w:hint="eastAsia" w:ascii="宋体" w:hAnsi="宋体" w:cs="宋体"/>
                <w:color w:val="000000"/>
                <w:sz w:val="24"/>
              </w:rPr>
              <w:t>。】</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b/>
                <w:bCs/>
                <w:color w:val="000000"/>
                <w:sz w:val="22"/>
                <w:szCs w:val="22"/>
              </w:rPr>
            </w:pPr>
            <w:r>
              <w:rPr>
                <w:rFonts w:hint="eastAsia" w:ascii="宋体" w:hAnsi="宋体" w:cs="宋体"/>
                <w:b/>
                <w:bCs/>
                <w:color w:val="000000"/>
                <w:kern w:val="0"/>
                <w:sz w:val="22"/>
                <w:szCs w:val="22"/>
              </w:rPr>
              <w:t>数量</w:t>
            </w:r>
          </w:p>
        </w:tc>
      </w:tr>
      <w:tr>
        <w:tblPrEx>
          <w:tblCellMar>
            <w:top w:w="0" w:type="dxa"/>
            <w:left w:w="108" w:type="dxa"/>
            <w:bottom w:w="0" w:type="dxa"/>
            <w:right w:w="108" w:type="dxa"/>
          </w:tblCellMar>
        </w:tblPrEx>
        <w:trPr>
          <w:trHeight w:val="294"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ascii="宋体" w:hAnsi="宋体" w:cs="宋体"/>
                <w:color w:val="000000"/>
                <w:kern w:val="0"/>
                <w:sz w:val="24"/>
              </w:rPr>
              <w:t>1</w:t>
            </w:r>
          </w:p>
        </w:tc>
        <w:tc>
          <w:tcPr>
            <w:tcW w:w="88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highlight w:val="none"/>
              </w:rPr>
            </w:pPr>
            <w:r>
              <w:rPr>
                <w:rFonts w:hint="eastAsia" w:ascii="宋体" w:hAnsi="宋体" w:cs="宋体"/>
                <w:color w:val="000000"/>
                <w:kern w:val="0"/>
                <w:sz w:val="24"/>
                <w:highlight w:val="none"/>
              </w:rPr>
              <w:t>墙板</w:t>
            </w:r>
          </w:p>
        </w:tc>
        <w:tc>
          <w:tcPr>
            <w:tcW w:w="240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4"/>
                <w:highlight w:val="none"/>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1</w:t>
            </w:r>
            <w:r>
              <w:rPr>
                <w:rFonts w:hint="eastAsia" w:ascii="宋体" w:hAnsi="宋体" w:cs="宋体"/>
                <w:b/>
                <w:bCs/>
                <w:sz w:val="24"/>
                <w:highlight w:val="none"/>
                <w:shd w:val="clear" w:color="FFFFFF" w:fill="D9D9D9"/>
              </w:rPr>
              <w:t>（包含以下内容）</w:t>
            </w:r>
          </w:p>
          <w:p>
            <w:pPr>
              <w:widowControl/>
              <w:jc w:val="left"/>
              <w:textAlignment w:val="center"/>
              <w:rPr>
                <w:rFonts w:ascii="宋体" w:cs="宋体"/>
                <w:color w:val="000000"/>
                <w:kern w:val="0"/>
                <w:sz w:val="24"/>
                <w:highlight w:val="none"/>
              </w:rPr>
            </w:pPr>
            <w:r>
              <w:rPr>
                <w:rFonts w:hint="eastAsia" w:ascii="宋体" w:hAnsi="宋体" w:cs="宋体"/>
                <w:color w:val="000000"/>
                <w:sz w:val="24"/>
                <w:highlight w:val="none"/>
              </w:rPr>
              <w:t>材质：</w:t>
            </w:r>
            <w:r>
              <w:rPr>
                <w:rFonts w:hint="eastAsia" w:ascii="宋体" w:hAnsi="宋体" w:cs="宋体"/>
                <w:color w:val="000000"/>
                <w:kern w:val="0"/>
                <w:sz w:val="24"/>
                <w:highlight w:val="none"/>
              </w:rPr>
              <w:t>竹木纤维护墙板</w:t>
            </w:r>
          </w:p>
          <w:p>
            <w:pPr>
              <w:widowControl/>
              <w:jc w:val="left"/>
              <w:textAlignment w:val="center"/>
              <w:rPr>
                <w:rFonts w:ascii="宋体" w:cs="宋体"/>
                <w:color w:val="000000"/>
                <w:kern w:val="0"/>
                <w:sz w:val="24"/>
                <w:highlight w:val="none"/>
              </w:rPr>
            </w:pPr>
            <w:r>
              <w:rPr>
                <w:rFonts w:hint="eastAsia" w:ascii="宋体" w:hAnsi="宋体" w:cs="宋体"/>
                <w:color w:val="000000"/>
                <w:kern w:val="0"/>
                <w:sz w:val="24"/>
                <w:highlight w:val="none"/>
              </w:rPr>
              <w:t>规格</w:t>
            </w:r>
            <w:r>
              <w:rPr>
                <w:rFonts w:ascii="宋体" w:hAnsi="宋体" w:cs="宋体"/>
                <w:color w:val="000000"/>
                <w:kern w:val="0"/>
                <w:sz w:val="24"/>
                <w:highlight w:val="none"/>
              </w:rPr>
              <w:t>:40cm</w:t>
            </w:r>
            <w:r>
              <w:rPr>
                <w:rFonts w:hint="eastAsia" w:ascii="宋体" w:hAnsi="宋体" w:cs="宋体"/>
                <w:color w:val="000000"/>
                <w:kern w:val="0"/>
                <w:sz w:val="24"/>
                <w:highlight w:val="none"/>
              </w:rPr>
              <w:t>宽</w:t>
            </w:r>
            <w:r>
              <w:rPr>
                <w:rFonts w:ascii="宋体" w:hAnsi="宋体" w:cs="宋体"/>
                <w:color w:val="000000"/>
                <w:kern w:val="0"/>
                <w:sz w:val="24"/>
                <w:highlight w:val="none"/>
              </w:rPr>
              <w:t>0.9cm</w:t>
            </w:r>
            <w:r>
              <w:rPr>
                <w:rFonts w:hint="eastAsia" w:ascii="宋体" w:hAnsi="宋体" w:cs="宋体"/>
                <w:color w:val="000000"/>
                <w:kern w:val="0"/>
                <w:sz w:val="24"/>
                <w:highlight w:val="none"/>
              </w:rPr>
              <w:t>厚；</w:t>
            </w:r>
          </w:p>
          <w:p>
            <w:pPr>
              <w:widowControl/>
              <w:jc w:val="left"/>
              <w:textAlignment w:val="center"/>
              <w:rPr>
                <w:rFonts w:ascii="宋体" w:cs="宋体"/>
                <w:color w:val="000000"/>
                <w:kern w:val="0"/>
                <w:sz w:val="24"/>
                <w:highlight w:val="none"/>
              </w:rPr>
            </w:pPr>
            <w:r>
              <w:rPr>
                <w:rFonts w:hint="eastAsia" w:ascii="宋体" w:hAnsi="宋体" w:cs="宋体"/>
                <w:color w:val="000000"/>
                <w:kern w:val="0"/>
                <w:sz w:val="24"/>
                <w:highlight w:val="none"/>
              </w:rPr>
              <w:t>范围：宿舍、走廊、大厅墙面及卫生间天花板；</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highlight w:val="none"/>
              </w:rPr>
            </w:pPr>
            <w:r>
              <w:rPr>
                <w:rFonts w:ascii="宋体" w:hAnsi="宋体" w:cs="宋体"/>
                <w:color w:val="000000"/>
                <w:kern w:val="0"/>
                <w:sz w:val="24"/>
                <w:highlight w:val="none"/>
              </w:rPr>
              <w:t>1580</w:t>
            </w:r>
            <w:r>
              <w:rPr>
                <w:rFonts w:hint="eastAsia" w:ascii="宋体" w:hAnsi="宋体" w:cs="宋体"/>
                <w:color w:val="000000"/>
                <w:kern w:val="0"/>
                <w:sz w:val="24"/>
                <w:highlight w:val="none"/>
              </w:rPr>
              <w:t>㎡</w:t>
            </w:r>
            <w:r>
              <w:rPr>
                <w:rFonts w:ascii="宋体" w:hAnsi="宋体" w:cs="宋体"/>
                <w:color w:val="000000"/>
                <w:kern w:val="0"/>
                <w:sz w:val="24"/>
                <w:highlight w:val="none"/>
              </w:rPr>
              <w:t>*6</w:t>
            </w:r>
          </w:p>
        </w:tc>
      </w:tr>
      <w:tr>
        <w:tblPrEx>
          <w:tblCellMar>
            <w:top w:w="0" w:type="dxa"/>
            <w:left w:w="108" w:type="dxa"/>
            <w:bottom w:w="0" w:type="dxa"/>
            <w:right w:w="108" w:type="dxa"/>
          </w:tblCellMar>
        </w:tblPrEx>
        <w:trPr>
          <w:trHeight w:val="90"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ascii="宋体" w:hAnsi="宋体" w:cs="宋体"/>
                <w:color w:val="000000"/>
                <w:kern w:val="0"/>
                <w:sz w:val="24"/>
              </w:rPr>
              <w:t>2</w:t>
            </w:r>
          </w:p>
        </w:tc>
        <w:tc>
          <w:tcPr>
            <w:tcW w:w="88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highlight w:val="none"/>
              </w:rPr>
            </w:pPr>
            <w:r>
              <w:rPr>
                <w:rFonts w:hint="eastAsia" w:ascii="宋体" w:hAnsi="宋体" w:cs="宋体"/>
                <w:color w:val="000000"/>
                <w:kern w:val="0"/>
                <w:sz w:val="24"/>
                <w:highlight w:val="none"/>
              </w:rPr>
              <w:t>卫生间墙板</w:t>
            </w:r>
          </w:p>
        </w:tc>
        <w:tc>
          <w:tcPr>
            <w:tcW w:w="240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4"/>
                <w:highlight w:val="none"/>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2</w:t>
            </w:r>
            <w:r>
              <w:rPr>
                <w:rFonts w:hint="eastAsia" w:ascii="宋体" w:hAnsi="宋体" w:cs="宋体"/>
                <w:b/>
                <w:bCs/>
                <w:sz w:val="24"/>
                <w:highlight w:val="none"/>
                <w:shd w:val="clear" w:color="FFFFFF" w:fill="D9D9D9"/>
              </w:rPr>
              <w:t>（包含以下内容）</w:t>
            </w:r>
          </w:p>
          <w:p>
            <w:pPr>
              <w:widowControl/>
              <w:jc w:val="left"/>
              <w:textAlignment w:val="center"/>
              <w:rPr>
                <w:rFonts w:ascii="宋体" w:cs="宋体"/>
                <w:color w:val="000000"/>
                <w:kern w:val="0"/>
                <w:sz w:val="24"/>
                <w:highlight w:val="none"/>
              </w:rPr>
            </w:pPr>
            <w:r>
              <w:rPr>
                <w:rFonts w:hint="eastAsia" w:ascii="宋体" w:hAnsi="宋体" w:cs="宋体"/>
                <w:color w:val="000000"/>
                <w:sz w:val="24"/>
                <w:highlight w:val="none"/>
              </w:rPr>
              <w:t>材质：</w:t>
            </w:r>
            <w:r>
              <w:rPr>
                <w:rFonts w:ascii="宋体" w:hAnsi="宋体" w:cs="宋体"/>
                <w:color w:val="000000"/>
                <w:kern w:val="0"/>
                <w:sz w:val="24"/>
                <w:highlight w:val="none"/>
              </w:rPr>
              <w:t>UV</w:t>
            </w:r>
            <w:r>
              <w:rPr>
                <w:rFonts w:hint="eastAsia" w:ascii="宋体" w:hAnsi="宋体" w:cs="宋体"/>
                <w:color w:val="000000"/>
                <w:kern w:val="0"/>
                <w:sz w:val="24"/>
                <w:highlight w:val="none"/>
              </w:rPr>
              <w:t>防水板</w:t>
            </w:r>
            <w:r>
              <w:rPr>
                <w:rFonts w:hint="eastAsia" w:ascii="宋体" w:hAnsi="宋体" w:cs="宋体"/>
                <w:color w:val="000000"/>
                <w:sz w:val="24"/>
                <w:highlight w:val="none"/>
              </w:rPr>
              <w:t>，防水防潮、吸水率低</w:t>
            </w:r>
          </w:p>
          <w:p>
            <w:pPr>
              <w:widowControl/>
              <w:jc w:val="left"/>
              <w:textAlignment w:val="center"/>
              <w:rPr>
                <w:rFonts w:ascii="宋体" w:cs="宋体"/>
                <w:sz w:val="24"/>
                <w:highlight w:val="none"/>
              </w:rPr>
            </w:pPr>
            <w:r>
              <w:rPr>
                <w:rFonts w:hint="eastAsia" w:ascii="宋体" w:hAnsi="宋体" w:cs="宋体"/>
                <w:color w:val="000000"/>
                <w:kern w:val="0"/>
                <w:sz w:val="24"/>
                <w:highlight w:val="none"/>
              </w:rPr>
              <w:t>规格：</w:t>
            </w:r>
            <w:r>
              <w:rPr>
                <w:rFonts w:ascii="宋体" w:hAnsi="宋体" w:cs="宋体"/>
                <w:color w:val="000000"/>
                <w:kern w:val="0"/>
                <w:sz w:val="24"/>
                <w:highlight w:val="none"/>
              </w:rPr>
              <w:t>122cm*244cm</w:t>
            </w:r>
            <w:r>
              <w:rPr>
                <w:rFonts w:hint="eastAsia" w:ascii="宋体" w:hAnsi="宋体" w:cs="宋体"/>
                <w:color w:val="000000"/>
                <w:kern w:val="0"/>
                <w:sz w:val="24"/>
                <w:highlight w:val="none"/>
              </w:rPr>
              <w:t>；</w:t>
            </w:r>
            <w:r>
              <w:rPr>
                <w:rFonts w:hint="eastAsia" w:ascii="宋体" w:hAnsi="宋体" w:cs="宋体"/>
                <w:color w:val="000000"/>
                <w:sz w:val="24"/>
                <w:highlight w:val="none"/>
              </w:rPr>
              <w:t>厚度≥</w:t>
            </w:r>
            <w:r>
              <w:rPr>
                <w:rFonts w:ascii="宋体" w:hAnsi="宋体" w:cs="宋体"/>
                <w:color w:val="000000"/>
                <w:sz w:val="24"/>
                <w:highlight w:val="none"/>
              </w:rPr>
              <w:t>0.8cm</w:t>
            </w:r>
            <w:r>
              <w:rPr>
                <w:rFonts w:hint="eastAsia" w:ascii="宋体" w:hAnsi="宋体" w:cs="宋体"/>
                <w:color w:val="000000"/>
                <w:sz w:val="24"/>
                <w:highlight w:val="none"/>
              </w:rPr>
              <w:t>；</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highlight w:val="none"/>
              </w:rPr>
            </w:pPr>
            <w:r>
              <w:rPr>
                <w:rFonts w:ascii="宋体" w:hAnsi="宋体" w:cs="宋体"/>
                <w:color w:val="000000"/>
                <w:kern w:val="0"/>
                <w:sz w:val="24"/>
                <w:highlight w:val="none"/>
              </w:rPr>
              <w:t>340</w:t>
            </w:r>
            <w:r>
              <w:rPr>
                <w:rFonts w:hint="eastAsia" w:ascii="宋体" w:hAnsi="宋体" w:cs="宋体"/>
                <w:color w:val="000000"/>
                <w:kern w:val="0"/>
                <w:sz w:val="24"/>
                <w:highlight w:val="none"/>
              </w:rPr>
              <w:t>㎡</w:t>
            </w:r>
            <w:r>
              <w:rPr>
                <w:rFonts w:ascii="宋体" w:hAnsi="宋体" w:cs="宋体"/>
                <w:color w:val="000000"/>
                <w:kern w:val="0"/>
                <w:sz w:val="24"/>
                <w:highlight w:val="none"/>
              </w:rPr>
              <w:t>*6</w:t>
            </w:r>
          </w:p>
        </w:tc>
      </w:tr>
      <w:tr>
        <w:tblPrEx>
          <w:tblCellMar>
            <w:top w:w="0" w:type="dxa"/>
            <w:left w:w="108" w:type="dxa"/>
            <w:bottom w:w="0" w:type="dxa"/>
            <w:right w:w="108" w:type="dxa"/>
          </w:tblCellMar>
        </w:tblPrEx>
        <w:trPr>
          <w:trHeight w:val="402"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ascii="宋体" w:hAnsi="宋体" w:cs="宋体"/>
                <w:color w:val="000000"/>
                <w:kern w:val="0"/>
                <w:sz w:val="24"/>
              </w:rPr>
              <w:t>3</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highlight w:val="none"/>
              </w:rPr>
            </w:pPr>
            <w:r>
              <w:rPr>
                <w:rFonts w:hint="eastAsia" w:ascii="宋体" w:hAnsi="宋体" w:cs="宋体"/>
                <w:color w:val="000000"/>
                <w:kern w:val="0"/>
                <w:sz w:val="24"/>
                <w:highlight w:val="none"/>
              </w:rPr>
              <w:t>卫生间蹲盆</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b/>
                <w:bCs/>
                <w:sz w:val="24"/>
                <w:highlight w:val="none"/>
                <w:shd w:val="clear" w:color="FFFFFF" w:fill="D9D9D9"/>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3</w:t>
            </w:r>
            <w:r>
              <w:rPr>
                <w:rFonts w:hint="eastAsia" w:ascii="宋体" w:hAnsi="宋体" w:cs="宋体"/>
                <w:b/>
                <w:bCs/>
                <w:sz w:val="24"/>
                <w:highlight w:val="none"/>
                <w:shd w:val="clear" w:color="FFFFFF" w:fill="D9D9D9"/>
              </w:rPr>
              <w:t>（包含以下内容）</w:t>
            </w:r>
          </w:p>
          <w:p>
            <w:pPr>
              <w:widowControl/>
              <w:jc w:val="left"/>
              <w:textAlignment w:val="center"/>
              <w:rPr>
                <w:rFonts w:ascii="宋体" w:cs="宋体"/>
                <w:color w:val="000000"/>
                <w:kern w:val="0"/>
                <w:sz w:val="24"/>
                <w:highlight w:val="none"/>
              </w:rPr>
            </w:pPr>
            <w:r>
              <w:rPr>
                <w:rFonts w:hint="eastAsia" w:ascii="宋体" w:hAnsi="宋体" w:cs="宋体"/>
                <w:color w:val="000000"/>
                <w:sz w:val="24"/>
                <w:highlight w:val="none"/>
              </w:rPr>
              <w:t>材质：</w:t>
            </w:r>
            <w:r>
              <w:rPr>
                <w:rFonts w:hint="eastAsia" w:ascii="宋体" w:hAnsi="宋体" w:cs="宋体"/>
                <w:color w:val="000000"/>
                <w:kern w:val="0"/>
                <w:sz w:val="24"/>
                <w:highlight w:val="none"/>
              </w:rPr>
              <w:t>陶瓷；</w:t>
            </w:r>
          </w:p>
          <w:p>
            <w:pPr>
              <w:pStyle w:val="10"/>
              <w:widowControl/>
              <w:jc w:val="left"/>
              <w:rPr>
                <w:rFonts w:ascii="宋体" w:cs="宋体"/>
                <w:color w:val="000000"/>
                <w:kern w:val="0"/>
                <w:sz w:val="24"/>
                <w:szCs w:val="24"/>
                <w:highlight w:val="none"/>
              </w:rPr>
            </w:pPr>
            <w:r>
              <w:rPr>
                <w:rFonts w:hint="eastAsia" w:ascii="宋体" w:hAnsi="宋体" w:cs="宋体"/>
                <w:color w:val="000000"/>
                <w:kern w:val="0"/>
                <w:sz w:val="24"/>
                <w:szCs w:val="24"/>
                <w:highlight w:val="none"/>
              </w:rPr>
              <w:t>规格：</w:t>
            </w:r>
            <w:r>
              <w:rPr>
                <w:rFonts w:ascii="宋体" w:hAnsi="宋体" w:cs="宋体"/>
                <w:color w:val="000000"/>
                <w:kern w:val="0"/>
                <w:sz w:val="24"/>
                <w:szCs w:val="24"/>
                <w:highlight w:val="none"/>
              </w:rPr>
              <w:t>52.5cm *40cm</w:t>
            </w:r>
            <w:r>
              <w:rPr>
                <w:rFonts w:hint="eastAsia" w:ascii="宋体" w:hAnsi="宋体" w:cs="宋体"/>
                <w:color w:val="000000"/>
                <w:kern w:val="0"/>
                <w:sz w:val="24"/>
                <w:szCs w:val="24"/>
                <w:highlight w:val="none"/>
              </w:rPr>
              <w:t>；</w:t>
            </w:r>
          </w:p>
          <w:p>
            <w:pPr>
              <w:widowControl/>
              <w:jc w:val="left"/>
              <w:textAlignment w:val="center"/>
              <w:rPr>
                <w:rFonts w:ascii="宋体" w:cs="宋体"/>
                <w:color w:val="000000"/>
                <w:sz w:val="24"/>
                <w:highlight w:val="none"/>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4</w:t>
            </w:r>
            <w:r>
              <w:rPr>
                <w:rFonts w:hint="eastAsia" w:ascii="宋体" w:hAnsi="宋体" w:cs="宋体"/>
                <w:b/>
                <w:bCs/>
                <w:sz w:val="24"/>
                <w:highlight w:val="none"/>
                <w:shd w:val="clear" w:color="FFFFFF" w:fill="D9D9D9"/>
              </w:rPr>
              <w:t>（包含以下内容）</w:t>
            </w:r>
          </w:p>
          <w:p>
            <w:pPr>
              <w:rPr>
                <w:highlight w:val="none"/>
              </w:rPr>
            </w:pPr>
            <w:r>
              <w:rPr>
                <w:rFonts w:hint="eastAsia" w:ascii="宋体" w:hAnsi="宋体" w:cs="宋体"/>
                <w:color w:val="000000"/>
                <w:kern w:val="0"/>
                <w:sz w:val="24"/>
                <w:highlight w:val="none"/>
              </w:rPr>
              <w:t>安装要求：需更换下水管；</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highlight w:val="none"/>
              </w:rPr>
            </w:pPr>
            <w:r>
              <w:rPr>
                <w:rFonts w:ascii="宋体" w:hAnsi="宋体" w:cs="宋体"/>
                <w:color w:val="000000"/>
                <w:kern w:val="0"/>
                <w:sz w:val="24"/>
                <w:highlight w:val="none"/>
              </w:rPr>
              <w:t>11*2*6=132</w:t>
            </w:r>
            <w:r>
              <w:rPr>
                <w:rFonts w:hint="eastAsia" w:ascii="宋体" w:hAnsi="宋体" w:cs="宋体"/>
                <w:color w:val="000000"/>
                <w:kern w:val="0"/>
                <w:sz w:val="24"/>
                <w:highlight w:val="none"/>
              </w:rPr>
              <w:t>个</w:t>
            </w:r>
          </w:p>
        </w:tc>
      </w:tr>
      <w:tr>
        <w:tblPrEx>
          <w:tblCellMar>
            <w:top w:w="0" w:type="dxa"/>
            <w:left w:w="108" w:type="dxa"/>
            <w:bottom w:w="0" w:type="dxa"/>
            <w:right w:w="108" w:type="dxa"/>
          </w:tblCellMar>
        </w:tblPrEx>
        <w:trPr>
          <w:trHeight w:val="402"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ascii="宋体" w:hAnsi="宋体" w:cs="宋体"/>
                <w:color w:val="000000"/>
                <w:kern w:val="0"/>
                <w:sz w:val="24"/>
              </w:rPr>
              <w:t>4</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highlight w:val="none"/>
              </w:rPr>
            </w:pPr>
            <w:r>
              <w:rPr>
                <w:rFonts w:hint="eastAsia" w:ascii="宋体" w:hAnsi="宋体" w:cs="宋体"/>
                <w:color w:val="000000"/>
                <w:kern w:val="0"/>
                <w:sz w:val="24"/>
                <w:highlight w:val="none"/>
              </w:rPr>
              <w:t>卫生间防水</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4"/>
                <w:highlight w:val="none"/>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5</w:t>
            </w:r>
            <w:r>
              <w:rPr>
                <w:rFonts w:hint="eastAsia" w:ascii="宋体" w:hAnsi="宋体" w:cs="宋体"/>
                <w:b/>
                <w:bCs/>
                <w:sz w:val="24"/>
                <w:highlight w:val="none"/>
                <w:shd w:val="clear" w:color="FFFFFF" w:fill="D9D9D9"/>
              </w:rPr>
              <w:t>（包含以下内容）</w:t>
            </w:r>
          </w:p>
          <w:p>
            <w:pPr>
              <w:widowControl/>
              <w:jc w:val="left"/>
              <w:textAlignment w:val="center"/>
              <w:rPr>
                <w:rFonts w:ascii="宋体" w:cs="宋体"/>
                <w:color w:val="000000"/>
                <w:kern w:val="0"/>
                <w:sz w:val="24"/>
                <w:highlight w:val="none"/>
              </w:rPr>
            </w:pPr>
            <w:r>
              <w:rPr>
                <w:rFonts w:hint="eastAsia" w:ascii="宋体" w:hAnsi="宋体" w:cs="宋体"/>
                <w:color w:val="000000"/>
                <w:sz w:val="24"/>
                <w:highlight w:val="none"/>
              </w:rPr>
              <w:t>材质：</w:t>
            </w:r>
            <w:r>
              <w:rPr>
                <w:rFonts w:hint="eastAsia" w:ascii="宋体" w:hAnsi="宋体" w:cs="宋体"/>
                <w:color w:val="000000"/>
                <w:kern w:val="0"/>
                <w:sz w:val="24"/>
                <w:highlight w:val="none"/>
              </w:rPr>
              <w:t>聚氨酯；</w:t>
            </w:r>
          </w:p>
          <w:p>
            <w:pPr>
              <w:widowControl/>
              <w:jc w:val="left"/>
              <w:textAlignment w:val="center"/>
              <w:rPr>
                <w:rFonts w:ascii="宋体" w:cs="宋体"/>
                <w:color w:val="000000"/>
                <w:sz w:val="24"/>
                <w:highlight w:val="none"/>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6</w:t>
            </w:r>
            <w:r>
              <w:rPr>
                <w:rFonts w:hint="eastAsia" w:ascii="宋体" w:hAnsi="宋体" w:cs="宋体"/>
                <w:b/>
                <w:bCs/>
                <w:sz w:val="24"/>
                <w:highlight w:val="none"/>
                <w:shd w:val="clear" w:color="FFFFFF" w:fill="D9D9D9"/>
              </w:rPr>
              <w:t>（包含以下内容）</w:t>
            </w:r>
          </w:p>
          <w:p>
            <w:pPr>
              <w:widowControl/>
              <w:jc w:val="left"/>
              <w:textAlignment w:val="center"/>
              <w:rPr>
                <w:rFonts w:ascii="宋体" w:cs="宋体"/>
                <w:color w:val="000000"/>
                <w:kern w:val="0"/>
                <w:sz w:val="24"/>
                <w:highlight w:val="none"/>
              </w:rPr>
            </w:pPr>
            <w:r>
              <w:rPr>
                <w:rFonts w:hint="eastAsia" w:ascii="宋体" w:hAnsi="宋体" w:cs="宋体"/>
                <w:color w:val="000000"/>
                <w:kern w:val="0"/>
                <w:sz w:val="24"/>
                <w:highlight w:val="none"/>
              </w:rPr>
              <w:t>安装要求：地面需全部敲开做防水。</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highlight w:val="none"/>
              </w:rPr>
            </w:pPr>
            <w:r>
              <w:rPr>
                <w:rFonts w:ascii="宋体" w:hAnsi="宋体" w:cs="宋体"/>
                <w:color w:val="000000"/>
                <w:kern w:val="0"/>
                <w:sz w:val="24"/>
                <w:highlight w:val="none"/>
              </w:rPr>
              <w:t>220</w:t>
            </w:r>
            <w:r>
              <w:rPr>
                <w:rFonts w:hint="eastAsia" w:ascii="宋体" w:hAnsi="宋体" w:cs="宋体"/>
                <w:color w:val="000000"/>
                <w:kern w:val="0"/>
                <w:sz w:val="24"/>
                <w:highlight w:val="none"/>
              </w:rPr>
              <w:t>㎡</w:t>
            </w:r>
            <w:r>
              <w:rPr>
                <w:rFonts w:ascii="宋体" w:hAnsi="宋体" w:cs="宋体"/>
                <w:color w:val="000000"/>
                <w:kern w:val="0"/>
                <w:sz w:val="24"/>
                <w:highlight w:val="none"/>
              </w:rPr>
              <w:t>*6</w:t>
            </w:r>
          </w:p>
        </w:tc>
      </w:tr>
      <w:tr>
        <w:tblPrEx>
          <w:tblCellMar>
            <w:top w:w="0" w:type="dxa"/>
            <w:left w:w="108" w:type="dxa"/>
            <w:bottom w:w="0" w:type="dxa"/>
            <w:right w:w="108" w:type="dxa"/>
          </w:tblCellMar>
        </w:tblPrEx>
        <w:trPr>
          <w:trHeight w:val="402"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ascii="宋体" w:hAnsi="宋体" w:cs="宋体"/>
                <w:color w:val="000000"/>
                <w:kern w:val="0"/>
                <w:sz w:val="24"/>
              </w:rPr>
              <w:t>5</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hint="eastAsia" w:ascii="宋体" w:hAnsi="宋体" w:cs="宋体"/>
                <w:color w:val="000000"/>
                <w:kern w:val="0"/>
                <w:sz w:val="24"/>
              </w:rPr>
              <w:t>卫生防滑瓷砖</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b/>
                <w:bCs/>
                <w:sz w:val="24"/>
                <w:shd w:val="clear" w:color="FFFFFF" w:fill="D9D9D9"/>
              </w:rPr>
            </w:pPr>
            <w:r>
              <w:rPr>
                <w:rFonts w:hint="eastAsia" w:ascii="宋体" w:hAnsi="宋体" w:cs="宋体"/>
                <w:b/>
                <w:bCs/>
                <w:sz w:val="24"/>
                <w:shd w:val="clear" w:color="FFFFFF" w:fill="D9D9D9"/>
              </w:rPr>
              <w:t>评审项</w:t>
            </w:r>
            <w:r>
              <w:rPr>
                <w:rFonts w:ascii="宋体" w:hAnsi="宋体" w:cs="宋体"/>
                <w:b/>
                <w:bCs/>
                <w:sz w:val="24"/>
                <w:shd w:val="clear" w:color="FFFFFF" w:fill="D9D9D9"/>
              </w:rPr>
              <w:t>7</w:t>
            </w:r>
            <w:r>
              <w:rPr>
                <w:rFonts w:hint="eastAsia" w:ascii="宋体" w:hAnsi="宋体" w:cs="宋体"/>
                <w:b/>
                <w:bCs/>
                <w:sz w:val="24"/>
                <w:shd w:val="clear" w:color="FFFFFF" w:fill="D9D9D9"/>
              </w:rPr>
              <w:t>（包含以下内容）</w:t>
            </w:r>
          </w:p>
          <w:p>
            <w:pPr>
              <w:widowControl/>
              <w:jc w:val="left"/>
              <w:textAlignment w:val="center"/>
              <w:rPr>
                <w:rFonts w:ascii="宋体" w:cs="宋体"/>
                <w:color w:val="000000"/>
                <w:kern w:val="0"/>
                <w:sz w:val="24"/>
              </w:rPr>
            </w:pPr>
            <w:r>
              <w:rPr>
                <w:rFonts w:hint="eastAsia" w:ascii="宋体" w:hAnsi="宋体" w:cs="宋体"/>
                <w:color w:val="000000"/>
                <w:kern w:val="0"/>
                <w:sz w:val="24"/>
              </w:rPr>
              <w:t>具有防滑效果；</w:t>
            </w:r>
          </w:p>
          <w:p>
            <w:pPr>
              <w:widowControl/>
              <w:jc w:val="left"/>
              <w:textAlignment w:val="center"/>
              <w:rPr>
                <w:rFonts w:ascii="宋体" w:cs="宋体"/>
                <w:color w:val="000000"/>
                <w:sz w:val="24"/>
              </w:rPr>
            </w:pPr>
            <w:r>
              <w:rPr>
                <w:rFonts w:hint="eastAsia" w:ascii="宋体" w:hAnsi="宋体" w:cs="宋体"/>
                <w:color w:val="000000"/>
                <w:kern w:val="0"/>
                <w:sz w:val="24"/>
              </w:rPr>
              <w:t>规格：</w:t>
            </w:r>
            <w:r>
              <w:rPr>
                <w:rFonts w:ascii="宋体" w:hAnsi="宋体" w:cs="宋体"/>
                <w:color w:val="000000"/>
                <w:kern w:val="0"/>
                <w:sz w:val="24"/>
              </w:rPr>
              <w:t>30cm*30cm</w:t>
            </w:r>
            <w:r>
              <w:rPr>
                <w:rFonts w:hint="eastAsia" w:ascii="宋体" w:hAnsi="宋体" w:cs="宋体"/>
                <w:color w:val="000000"/>
                <w:kern w:val="0"/>
                <w:sz w:val="24"/>
              </w:rPr>
              <w:t>；</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ascii="宋体" w:hAnsi="宋体" w:cs="宋体"/>
                <w:color w:val="000000"/>
                <w:kern w:val="0"/>
                <w:sz w:val="24"/>
              </w:rPr>
              <w:t>154</w:t>
            </w:r>
            <w:r>
              <w:rPr>
                <w:rFonts w:hint="eastAsia" w:ascii="宋体" w:hAnsi="宋体" w:cs="宋体"/>
                <w:color w:val="000000"/>
                <w:kern w:val="0"/>
                <w:sz w:val="24"/>
              </w:rPr>
              <w:t>㎡</w:t>
            </w:r>
            <w:r>
              <w:rPr>
                <w:rFonts w:ascii="宋体" w:hAnsi="宋体" w:cs="宋体"/>
                <w:color w:val="000000"/>
                <w:kern w:val="0"/>
                <w:sz w:val="24"/>
              </w:rPr>
              <w:t>*6</w:t>
            </w:r>
          </w:p>
        </w:tc>
      </w:tr>
      <w:tr>
        <w:tblPrEx>
          <w:tblCellMar>
            <w:top w:w="0" w:type="dxa"/>
            <w:left w:w="108" w:type="dxa"/>
            <w:bottom w:w="0" w:type="dxa"/>
            <w:right w:w="108" w:type="dxa"/>
          </w:tblCellMar>
        </w:tblPrEx>
        <w:trPr>
          <w:trHeight w:val="960"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ascii="宋体" w:hAnsi="宋体" w:cs="宋体"/>
                <w:color w:val="000000"/>
                <w:kern w:val="0"/>
                <w:sz w:val="24"/>
              </w:rPr>
              <w:t>6</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Style w:val="54"/>
                <w:rFonts w:hAnsi="Times New Roman"/>
                <w:sz w:val="24"/>
                <w:szCs w:val="24"/>
                <w:highlight w:val="none"/>
              </w:rPr>
            </w:pPr>
            <w:r>
              <w:rPr>
                <w:rStyle w:val="54"/>
                <w:rFonts w:hint="eastAsia"/>
                <w:sz w:val="24"/>
                <w:szCs w:val="24"/>
                <w:highlight w:val="none"/>
              </w:rPr>
              <w:t>肌理漆</w:t>
            </w:r>
          </w:p>
          <w:p>
            <w:pPr>
              <w:widowControl/>
              <w:jc w:val="center"/>
              <w:textAlignment w:val="center"/>
              <w:rPr>
                <w:rFonts w:ascii="宋体" w:cs="宋体"/>
                <w:color w:val="000000"/>
                <w:sz w:val="24"/>
                <w:highlight w:val="none"/>
              </w:rPr>
            </w:pPr>
            <w:r>
              <w:rPr>
                <w:rStyle w:val="54"/>
                <w:rFonts w:hint="eastAsia"/>
                <w:sz w:val="24"/>
                <w:szCs w:val="24"/>
                <w:highlight w:val="none"/>
              </w:rPr>
              <w:t>（天花板）</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b/>
                <w:bCs/>
                <w:sz w:val="24"/>
                <w:highlight w:val="none"/>
                <w:shd w:val="clear" w:color="FFFFFF" w:fill="D9D9D9"/>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8</w:t>
            </w:r>
            <w:r>
              <w:rPr>
                <w:rFonts w:hint="eastAsia" w:ascii="宋体" w:hAnsi="宋体" w:cs="宋体"/>
                <w:b/>
                <w:bCs/>
                <w:sz w:val="24"/>
                <w:highlight w:val="none"/>
                <w:shd w:val="clear" w:color="FFFFFF" w:fill="D9D9D9"/>
              </w:rPr>
              <w:t>（包含以下内容）</w:t>
            </w:r>
          </w:p>
          <w:p>
            <w:pPr>
              <w:widowControl/>
              <w:jc w:val="left"/>
              <w:textAlignment w:val="center"/>
              <w:rPr>
                <w:rFonts w:ascii="宋体" w:cs="宋体"/>
                <w:color w:val="000000"/>
                <w:kern w:val="0"/>
                <w:sz w:val="24"/>
                <w:highlight w:val="none"/>
              </w:rPr>
            </w:pPr>
            <w:r>
              <w:rPr>
                <w:rFonts w:hint="eastAsia" w:ascii="宋体" w:hAnsi="宋体" w:cs="宋体"/>
                <w:color w:val="000000"/>
                <w:kern w:val="0"/>
                <w:sz w:val="24"/>
                <w:highlight w:val="none"/>
              </w:rPr>
              <w:t>范围：宿舍（除卫生间外）、走廊及大厅的天花板；</w:t>
            </w:r>
          </w:p>
          <w:p>
            <w:pPr>
              <w:widowControl/>
              <w:jc w:val="left"/>
              <w:textAlignment w:val="center"/>
              <w:rPr>
                <w:rFonts w:ascii="宋体" w:cs="宋体"/>
                <w:b/>
                <w:bCs/>
                <w:sz w:val="24"/>
                <w:highlight w:val="none"/>
                <w:shd w:val="clear" w:color="FFFFFF" w:fill="D9D9D9"/>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9</w:t>
            </w:r>
            <w:r>
              <w:rPr>
                <w:rFonts w:hint="eastAsia" w:ascii="宋体" w:hAnsi="宋体" w:cs="宋体"/>
                <w:b/>
                <w:bCs/>
                <w:sz w:val="24"/>
                <w:highlight w:val="none"/>
                <w:shd w:val="clear" w:color="FFFFFF" w:fill="D9D9D9"/>
              </w:rPr>
              <w:t>（包含以下内容）</w:t>
            </w:r>
          </w:p>
          <w:p>
            <w:pPr>
              <w:widowControl/>
              <w:jc w:val="left"/>
              <w:rPr>
                <w:rFonts w:ascii="宋体" w:cs="宋体"/>
                <w:color w:val="000000"/>
                <w:sz w:val="24"/>
                <w:highlight w:val="none"/>
              </w:rPr>
            </w:pPr>
            <w:r>
              <w:rPr>
                <w:rFonts w:hint="eastAsia" w:ascii="宋体" w:hAnsi="宋体" w:cs="宋体"/>
                <w:color w:val="000000"/>
                <w:kern w:val="0"/>
                <w:sz w:val="24"/>
                <w:highlight w:val="none"/>
              </w:rPr>
              <w:t>安装要求：要先将需刷漆范围内的旧漆、腻子铲除干净，经打底刮糙，刮抹腻子及抛光等程序后上新漆。</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highlight w:val="none"/>
              </w:rPr>
            </w:pPr>
            <w:r>
              <w:rPr>
                <w:rFonts w:ascii="宋体" w:hAnsi="宋体" w:cs="宋体"/>
                <w:color w:val="000000"/>
                <w:kern w:val="0"/>
                <w:sz w:val="24"/>
                <w:highlight w:val="none"/>
              </w:rPr>
              <w:t>1100</w:t>
            </w:r>
            <w:r>
              <w:rPr>
                <w:rFonts w:hint="eastAsia" w:ascii="宋体" w:hAnsi="宋体" w:cs="宋体"/>
                <w:color w:val="000000"/>
                <w:kern w:val="0"/>
                <w:sz w:val="24"/>
                <w:highlight w:val="none"/>
              </w:rPr>
              <w:t>㎡</w:t>
            </w:r>
            <w:r>
              <w:rPr>
                <w:rFonts w:ascii="宋体" w:hAnsi="宋体" w:cs="宋体"/>
                <w:color w:val="000000"/>
                <w:kern w:val="0"/>
                <w:sz w:val="24"/>
                <w:highlight w:val="none"/>
              </w:rPr>
              <w:t>*6</w:t>
            </w:r>
          </w:p>
        </w:tc>
      </w:tr>
      <w:tr>
        <w:tblPrEx>
          <w:tblCellMar>
            <w:top w:w="0" w:type="dxa"/>
            <w:left w:w="108" w:type="dxa"/>
            <w:bottom w:w="0" w:type="dxa"/>
            <w:right w:w="108" w:type="dxa"/>
          </w:tblCellMar>
        </w:tblPrEx>
        <w:trPr>
          <w:trHeight w:val="1122"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ascii="宋体" w:hAnsi="宋体" w:cs="宋体"/>
                <w:color w:val="000000"/>
                <w:kern w:val="0"/>
                <w:sz w:val="24"/>
              </w:rPr>
              <w:t>7</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highlight w:val="none"/>
              </w:rPr>
            </w:pPr>
            <w:r>
              <w:rPr>
                <w:rFonts w:hint="eastAsia" w:ascii="宋体" w:hAnsi="宋体" w:cs="宋体"/>
                <w:color w:val="000000"/>
                <w:kern w:val="0"/>
                <w:sz w:val="24"/>
                <w:highlight w:val="none"/>
              </w:rPr>
              <w:t>图书室</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b/>
                <w:bCs/>
                <w:sz w:val="24"/>
                <w:highlight w:val="none"/>
                <w:shd w:val="clear" w:color="FFFFFF" w:fill="D9D9D9"/>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10</w:t>
            </w:r>
            <w:r>
              <w:rPr>
                <w:rFonts w:hint="eastAsia" w:ascii="宋体" w:hAnsi="宋体" w:cs="宋体"/>
                <w:b/>
                <w:bCs/>
                <w:sz w:val="24"/>
                <w:highlight w:val="none"/>
                <w:shd w:val="clear" w:color="FFFFFF" w:fill="D9D9D9"/>
              </w:rPr>
              <w:t>（包含以下内容）</w:t>
            </w:r>
          </w:p>
          <w:p>
            <w:pPr>
              <w:widowControl/>
              <w:jc w:val="left"/>
              <w:textAlignment w:val="center"/>
              <w:rPr>
                <w:rFonts w:ascii="宋体" w:cs="宋体"/>
                <w:b/>
                <w:bCs/>
                <w:color w:val="000000"/>
                <w:kern w:val="0"/>
                <w:sz w:val="24"/>
                <w:highlight w:val="none"/>
              </w:rPr>
            </w:pPr>
            <w:r>
              <w:rPr>
                <w:rFonts w:hint="eastAsia" w:ascii="宋体" w:hAnsi="宋体" w:cs="宋体"/>
                <w:color w:val="000000"/>
                <w:sz w:val="24"/>
                <w:highlight w:val="none"/>
                <w:lang w:eastAsia="zh-CN"/>
              </w:rPr>
              <w:t>尺寸：图书室长3.2</w:t>
            </w:r>
            <w:r>
              <w:rPr>
                <w:rFonts w:hint="eastAsia" w:ascii="宋体" w:hAnsi="宋体" w:cs="宋体"/>
                <w:color w:val="000000"/>
                <w:sz w:val="24"/>
                <w:highlight w:val="none"/>
                <w:lang w:val="en-US" w:eastAsia="zh-CN"/>
              </w:rPr>
              <w:t>m</w:t>
            </w:r>
            <w:r>
              <w:rPr>
                <w:rFonts w:hint="eastAsia" w:ascii="宋体" w:hAnsi="宋体" w:cs="宋体"/>
                <w:color w:val="000000"/>
                <w:sz w:val="24"/>
                <w:highlight w:val="none"/>
                <w:lang w:eastAsia="zh-CN"/>
              </w:rPr>
              <w:t>，宽2.1</w:t>
            </w:r>
            <w:r>
              <w:rPr>
                <w:rFonts w:hint="eastAsia" w:ascii="宋体" w:hAnsi="宋体" w:cs="宋体"/>
                <w:color w:val="000000"/>
                <w:sz w:val="24"/>
                <w:highlight w:val="none"/>
                <w:lang w:val="en-US" w:eastAsia="zh-CN"/>
              </w:rPr>
              <w:t>m</w:t>
            </w:r>
            <w:r>
              <w:rPr>
                <w:rFonts w:hint="eastAsia" w:ascii="宋体" w:hAnsi="宋体" w:cs="宋体"/>
                <w:color w:val="000000"/>
                <w:sz w:val="24"/>
                <w:highlight w:val="none"/>
                <w:lang w:eastAsia="zh-CN"/>
              </w:rPr>
              <w:t>，高3.4</w:t>
            </w:r>
            <w:r>
              <w:rPr>
                <w:rFonts w:hint="eastAsia" w:ascii="宋体" w:hAnsi="宋体" w:cs="宋体"/>
                <w:color w:val="000000"/>
                <w:sz w:val="24"/>
                <w:highlight w:val="none"/>
                <w:lang w:val="en-US" w:eastAsia="zh-CN"/>
              </w:rPr>
              <w:t>m</w:t>
            </w:r>
            <w:r>
              <w:rPr>
                <w:rFonts w:hint="eastAsia" w:ascii="宋体" w:hAnsi="宋体" w:cs="宋体"/>
                <w:color w:val="000000"/>
                <w:sz w:val="24"/>
                <w:highlight w:val="none"/>
                <w:lang w:eastAsia="zh-CN"/>
              </w:rPr>
              <w:br w:type="textWrapping"/>
            </w:r>
            <w:r>
              <w:rPr>
                <w:rFonts w:hint="eastAsia" w:ascii="宋体" w:hAnsi="宋体" w:cs="宋体"/>
                <w:color w:val="000000"/>
                <w:sz w:val="24"/>
                <w:highlight w:val="none"/>
              </w:rPr>
              <w:t>材质：</w:t>
            </w:r>
            <w:r>
              <w:rPr>
                <w:rFonts w:hint="eastAsia" w:ascii="宋体" w:hAnsi="宋体" w:cs="宋体"/>
                <w:color w:val="000000"/>
                <w:kern w:val="0"/>
                <w:sz w:val="24"/>
                <w:highlight w:val="none"/>
              </w:rPr>
              <w:t>多层实木板</w:t>
            </w:r>
          </w:p>
          <w:p>
            <w:pPr>
              <w:widowControl/>
              <w:jc w:val="left"/>
              <w:textAlignment w:val="center"/>
              <w:rPr>
                <w:rFonts w:ascii="宋体" w:cs="宋体"/>
                <w:b/>
                <w:bCs/>
                <w:sz w:val="24"/>
                <w:highlight w:val="none"/>
                <w:shd w:val="clear" w:color="FFFFFF" w:fill="D9D9D9"/>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11</w:t>
            </w:r>
            <w:r>
              <w:rPr>
                <w:rFonts w:hint="eastAsia" w:ascii="宋体" w:hAnsi="宋体" w:cs="宋体"/>
                <w:b/>
                <w:bCs/>
                <w:sz w:val="24"/>
                <w:highlight w:val="none"/>
                <w:shd w:val="clear" w:color="FFFFFF" w:fill="D9D9D9"/>
              </w:rPr>
              <w:t>（包含以下内容）</w:t>
            </w:r>
          </w:p>
          <w:p>
            <w:pPr>
              <w:pStyle w:val="10"/>
              <w:widowControl/>
              <w:jc w:val="left"/>
              <w:rPr>
                <w:rFonts w:ascii="宋体" w:cs="宋体"/>
                <w:sz w:val="24"/>
                <w:szCs w:val="24"/>
                <w:highlight w:val="none"/>
              </w:rPr>
            </w:pPr>
            <w:r>
              <w:rPr>
                <w:rFonts w:hint="eastAsia" w:ascii="宋体" w:hAnsi="宋体" w:cs="宋体"/>
                <w:color w:val="000000"/>
                <w:kern w:val="0"/>
                <w:sz w:val="24"/>
                <w:szCs w:val="24"/>
                <w:highlight w:val="none"/>
                <w:lang w:eastAsia="zh-CN"/>
              </w:rPr>
              <w:t>定制及</w:t>
            </w:r>
            <w:r>
              <w:rPr>
                <w:rFonts w:hint="eastAsia" w:ascii="宋体" w:hAnsi="宋体" w:cs="宋体"/>
                <w:color w:val="000000"/>
                <w:kern w:val="0"/>
                <w:sz w:val="24"/>
                <w:szCs w:val="24"/>
                <w:highlight w:val="none"/>
              </w:rPr>
              <w:t>安装要求：每座配</w:t>
            </w:r>
            <w:r>
              <w:rPr>
                <w:rFonts w:ascii="宋体" w:hAnsi="宋体" w:cs="宋体"/>
                <w:color w:val="000000"/>
                <w:kern w:val="0"/>
                <w:sz w:val="24"/>
                <w:szCs w:val="24"/>
                <w:highlight w:val="none"/>
              </w:rPr>
              <w:t>9</w:t>
            </w:r>
            <w:r>
              <w:rPr>
                <w:rFonts w:hint="eastAsia" w:ascii="宋体" w:hAnsi="宋体" w:cs="宋体"/>
                <w:color w:val="000000"/>
                <w:kern w:val="0"/>
                <w:sz w:val="24"/>
                <w:szCs w:val="24"/>
                <w:highlight w:val="none"/>
              </w:rPr>
              <w:t>张椅子、</w:t>
            </w:r>
            <w:r>
              <w:rPr>
                <w:rFonts w:ascii="宋体" w:hAnsi="宋体" w:cs="宋体"/>
                <w:color w:val="000000"/>
                <w:kern w:val="0"/>
                <w:sz w:val="24"/>
                <w:szCs w:val="24"/>
                <w:highlight w:val="none"/>
              </w:rPr>
              <w:t>1</w:t>
            </w:r>
            <w:r>
              <w:rPr>
                <w:rFonts w:hint="eastAsia" w:ascii="宋体" w:hAnsi="宋体" w:cs="宋体"/>
                <w:color w:val="000000"/>
                <w:kern w:val="0"/>
                <w:sz w:val="24"/>
                <w:szCs w:val="24"/>
                <w:highlight w:val="none"/>
              </w:rPr>
              <w:t>张桌子及三面墙装饰书柜方格一套，需做踢脚线，柜子装锁，款式风格</w:t>
            </w:r>
            <w:r>
              <w:rPr>
                <w:rFonts w:hint="eastAsia" w:ascii="宋体" w:hAnsi="宋体" w:cs="宋体"/>
                <w:color w:val="000000"/>
                <w:kern w:val="0"/>
                <w:sz w:val="24"/>
                <w:szCs w:val="24"/>
                <w:highlight w:val="none"/>
                <w:lang w:eastAsia="zh-CN"/>
              </w:rPr>
              <w:t>及尺寸</w:t>
            </w:r>
            <w:r>
              <w:rPr>
                <w:rFonts w:hint="eastAsia" w:ascii="宋体" w:hAnsi="宋体" w:cs="宋体"/>
                <w:color w:val="000000"/>
                <w:kern w:val="0"/>
                <w:sz w:val="24"/>
                <w:szCs w:val="24"/>
                <w:highlight w:val="none"/>
              </w:rPr>
              <w:t>参照</w:t>
            </w:r>
            <w:r>
              <w:rPr>
                <w:rFonts w:hint="eastAsia" w:ascii="宋体" w:hAnsi="宋体" w:cs="宋体"/>
                <w:color w:val="000000"/>
                <w:kern w:val="0"/>
                <w:sz w:val="24"/>
                <w:szCs w:val="24"/>
                <w:highlight w:val="none"/>
                <w:lang w:eastAsia="zh-CN"/>
              </w:rPr>
              <w:t>招标人</w:t>
            </w:r>
            <w:r>
              <w:rPr>
                <w:rFonts w:hint="eastAsia" w:ascii="宋体" w:hAnsi="宋体" w:cs="宋体"/>
                <w:color w:val="000000"/>
                <w:kern w:val="0"/>
                <w:sz w:val="24"/>
                <w:szCs w:val="24"/>
                <w:highlight w:val="none"/>
              </w:rPr>
              <w:t>现有图书室</w:t>
            </w:r>
            <w:r>
              <w:rPr>
                <w:rFonts w:hint="eastAsia" w:ascii="宋体" w:hAnsi="宋体" w:cs="宋体"/>
                <w:color w:val="000000"/>
                <w:kern w:val="0"/>
                <w:sz w:val="24"/>
                <w:szCs w:val="24"/>
                <w:highlight w:val="none"/>
                <w:lang w:eastAsia="zh-CN"/>
              </w:rPr>
              <w:t>（参考图附后）</w:t>
            </w:r>
            <w:r>
              <w:rPr>
                <w:rFonts w:hint="eastAsia" w:ascii="宋体" w:hAnsi="宋体" w:cs="宋体"/>
                <w:color w:val="000000"/>
                <w:kern w:val="0"/>
                <w:sz w:val="24"/>
                <w:szCs w:val="24"/>
                <w:highlight w:val="none"/>
              </w:rPr>
              <w:t>；</w:t>
            </w:r>
          </w:p>
        </w:tc>
        <w:tc>
          <w:tcPr>
            <w:tcW w:w="12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highlight w:val="none"/>
              </w:rPr>
            </w:pPr>
            <w:r>
              <w:rPr>
                <w:rFonts w:ascii="宋体" w:hAnsi="宋体" w:cs="宋体"/>
                <w:color w:val="000000"/>
                <w:kern w:val="0"/>
                <w:sz w:val="24"/>
                <w:highlight w:val="none"/>
              </w:rPr>
              <w:t>6</w:t>
            </w:r>
            <w:r>
              <w:rPr>
                <w:rFonts w:hint="eastAsia" w:ascii="宋体" w:hAnsi="宋体" w:cs="宋体"/>
                <w:color w:val="000000"/>
                <w:kern w:val="0"/>
                <w:sz w:val="24"/>
                <w:highlight w:val="none"/>
              </w:rPr>
              <w:t>痤</w:t>
            </w:r>
          </w:p>
        </w:tc>
      </w:tr>
      <w:tr>
        <w:tblPrEx>
          <w:tblCellMar>
            <w:top w:w="0" w:type="dxa"/>
            <w:left w:w="108" w:type="dxa"/>
            <w:bottom w:w="0" w:type="dxa"/>
            <w:right w:w="108" w:type="dxa"/>
          </w:tblCellMar>
        </w:tblPrEx>
        <w:trPr>
          <w:trHeight w:val="960"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ascii="宋体" w:hAnsi="宋体" w:cs="宋体"/>
                <w:color w:val="000000"/>
                <w:kern w:val="0"/>
                <w:sz w:val="24"/>
              </w:rPr>
              <w:t>8</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hint="eastAsia" w:ascii="宋体" w:hAnsi="宋体" w:cs="宋体"/>
                <w:color w:val="000000"/>
                <w:kern w:val="0"/>
                <w:sz w:val="24"/>
              </w:rPr>
              <w:t>铁门油漆</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4"/>
              </w:rPr>
            </w:pPr>
            <w:r>
              <w:rPr>
                <w:rFonts w:hint="eastAsia" w:ascii="宋体" w:hAnsi="宋体" w:cs="宋体"/>
                <w:b/>
                <w:bCs/>
                <w:sz w:val="24"/>
                <w:shd w:val="clear" w:color="FFFFFF" w:fill="D9D9D9"/>
              </w:rPr>
              <w:t>评审项</w:t>
            </w:r>
            <w:r>
              <w:rPr>
                <w:rFonts w:ascii="宋体" w:hAnsi="宋体" w:cs="宋体"/>
                <w:b/>
                <w:bCs/>
                <w:sz w:val="24"/>
                <w:shd w:val="clear" w:color="FFFFFF" w:fill="D9D9D9"/>
              </w:rPr>
              <w:t>12</w:t>
            </w:r>
            <w:r>
              <w:rPr>
                <w:rFonts w:hint="eastAsia" w:ascii="宋体" w:hAnsi="宋体" w:cs="宋体"/>
                <w:b/>
                <w:bCs/>
                <w:sz w:val="24"/>
                <w:shd w:val="clear" w:color="FFFFFF" w:fill="D9D9D9"/>
              </w:rPr>
              <w:t>（包含以下内容）</w:t>
            </w:r>
          </w:p>
          <w:p>
            <w:pPr>
              <w:widowControl/>
              <w:jc w:val="left"/>
              <w:rPr>
                <w:rFonts w:ascii="宋体" w:cs="宋体"/>
                <w:color w:val="000000"/>
                <w:sz w:val="24"/>
              </w:rPr>
            </w:pPr>
            <w:r>
              <w:rPr>
                <w:rFonts w:hint="eastAsia" w:ascii="宋体" w:hAnsi="宋体" w:cs="宋体"/>
                <w:color w:val="000000"/>
                <w:kern w:val="0"/>
                <w:sz w:val="24"/>
              </w:rPr>
              <w:t>安装要求：打磨后上三遍油漆（必须打磨到位，漆</w:t>
            </w:r>
            <w:r>
              <w:rPr>
                <w:rFonts w:hint="eastAsia" w:ascii="宋体" w:hAnsi="宋体" w:cs="宋体"/>
                <w:color w:val="000000"/>
                <w:kern w:val="0"/>
                <w:sz w:val="24"/>
                <w:lang w:eastAsia="zh-CN"/>
              </w:rPr>
              <w:t>不</w:t>
            </w:r>
            <w:r>
              <w:rPr>
                <w:rFonts w:hint="eastAsia" w:ascii="宋体" w:hAnsi="宋体" w:cs="宋体"/>
                <w:color w:val="000000"/>
                <w:kern w:val="0"/>
                <w:sz w:val="24"/>
              </w:rPr>
              <w:t>易掉）；</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color w:val="000000"/>
                <w:sz w:val="24"/>
              </w:rPr>
            </w:pPr>
            <w:r>
              <w:rPr>
                <w:rFonts w:ascii="宋体" w:hAnsi="宋体" w:cs="宋体"/>
                <w:color w:val="000000"/>
                <w:kern w:val="0"/>
                <w:sz w:val="24"/>
              </w:rPr>
              <w:t>16</w:t>
            </w:r>
            <w:r>
              <w:rPr>
                <w:rFonts w:hint="eastAsia" w:ascii="宋体" w:hAnsi="宋体" w:cs="宋体"/>
                <w:color w:val="000000"/>
                <w:kern w:val="0"/>
                <w:sz w:val="24"/>
              </w:rPr>
              <w:t>扇</w:t>
            </w:r>
            <w:r>
              <w:rPr>
                <w:rFonts w:ascii="宋体" w:hAnsi="宋体" w:cs="宋体"/>
                <w:color w:val="000000"/>
                <w:kern w:val="0"/>
                <w:sz w:val="24"/>
              </w:rPr>
              <w:t>*6=96</w:t>
            </w:r>
            <w:r>
              <w:rPr>
                <w:rFonts w:hint="eastAsia" w:ascii="宋体" w:hAnsi="宋体" w:cs="宋体"/>
                <w:color w:val="000000"/>
                <w:kern w:val="0"/>
                <w:sz w:val="24"/>
              </w:rPr>
              <w:t>扇</w:t>
            </w:r>
          </w:p>
        </w:tc>
      </w:tr>
      <w:tr>
        <w:tblPrEx>
          <w:tblCellMar>
            <w:top w:w="0" w:type="dxa"/>
            <w:left w:w="108" w:type="dxa"/>
            <w:bottom w:w="0" w:type="dxa"/>
            <w:right w:w="108" w:type="dxa"/>
          </w:tblCellMar>
        </w:tblPrEx>
        <w:trPr>
          <w:trHeight w:val="402"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ascii="宋体" w:hAnsi="宋体" w:cs="宋体"/>
                <w:sz w:val="24"/>
              </w:rPr>
              <w:t>9</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sz w:val="24"/>
              </w:rPr>
            </w:pPr>
            <w:r>
              <w:rPr>
                <w:rFonts w:ascii="宋体" w:hAnsi="宋体" w:cs="宋体"/>
                <w:sz w:val="24"/>
              </w:rPr>
              <w:t>PVC</w:t>
            </w:r>
            <w:r>
              <w:rPr>
                <w:rFonts w:hint="eastAsia" w:ascii="宋体" w:hAnsi="宋体" w:cs="宋体"/>
                <w:sz w:val="24"/>
              </w:rPr>
              <w:t>线条</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4"/>
              </w:rPr>
            </w:pPr>
            <w:r>
              <w:rPr>
                <w:rFonts w:hint="eastAsia" w:ascii="宋体" w:hAnsi="宋体" w:cs="宋体"/>
                <w:b/>
                <w:bCs/>
                <w:sz w:val="24"/>
                <w:shd w:val="clear" w:color="FFFFFF" w:fill="D9D9D9"/>
              </w:rPr>
              <w:t>评审项</w:t>
            </w:r>
            <w:r>
              <w:rPr>
                <w:rFonts w:ascii="宋体" w:hAnsi="宋体" w:cs="宋体"/>
                <w:b/>
                <w:bCs/>
                <w:sz w:val="24"/>
                <w:shd w:val="clear" w:color="FFFFFF" w:fill="D9D9D9"/>
              </w:rPr>
              <w:t>13</w:t>
            </w:r>
            <w:r>
              <w:rPr>
                <w:rFonts w:hint="eastAsia" w:ascii="宋体" w:hAnsi="宋体" w:cs="宋体"/>
                <w:b/>
                <w:bCs/>
                <w:sz w:val="24"/>
                <w:shd w:val="clear" w:color="FFFFFF" w:fill="D9D9D9"/>
              </w:rPr>
              <w:t>（包含以下内容）</w:t>
            </w:r>
          </w:p>
          <w:p>
            <w:pPr>
              <w:widowControl/>
              <w:jc w:val="left"/>
              <w:rPr>
                <w:rFonts w:ascii="宋体" w:cs="宋体"/>
                <w:sz w:val="24"/>
              </w:rPr>
            </w:pPr>
            <w:r>
              <w:rPr>
                <w:rFonts w:hint="eastAsia" w:ascii="宋体" w:hAnsi="宋体" w:cs="宋体"/>
                <w:color w:val="000000"/>
                <w:kern w:val="0"/>
                <w:sz w:val="24"/>
              </w:rPr>
              <w:t>规格：</w:t>
            </w:r>
            <w:r>
              <w:rPr>
                <w:rFonts w:hint="eastAsia" w:ascii="宋体" w:hAnsi="宋体" w:cs="宋体"/>
                <w:sz w:val="24"/>
              </w:rPr>
              <w:t>一条</w:t>
            </w:r>
            <w:r>
              <w:rPr>
                <w:rFonts w:ascii="宋体" w:hAnsi="宋体" w:cs="宋体"/>
                <w:sz w:val="24"/>
              </w:rPr>
              <w:t>3000mm</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ascii="宋体" w:hAnsi="宋体" w:cs="宋体"/>
                <w:sz w:val="24"/>
              </w:rPr>
              <w:t>550</w:t>
            </w:r>
            <w:r>
              <w:rPr>
                <w:rFonts w:hint="eastAsia" w:ascii="宋体" w:hAnsi="宋体" w:cs="宋体"/>
                <w:sz w:val="24"/>
              </w:rPr>
              <w:t>条</w:t>
            </w:r>
            <w:r>
              <w:rPr>
                <w:rFonts w:ascii="宋体" w:hAnsi="宋体" w:cs="宋体"/>
                <w:sz w:val="24"/>
              </w:rPr>
              <w:t>*6</w:t>
            </w:r>
          </w:p>
        </w:tc>
      </w:tr>
      <w:tr>
        <w:tblPrEx>
          <w:tblCellMar>
            <w:top w:w="0" w:type="dxa"/>
            <w:left w:w="108" w:type="dxa"/>
            <w:bottom w:w="0" w:type="dxa"/>
            <w:right w:w="108" w:type="dxa"/>
          </w:tblCellMar>
        </w:tblPrEx>
        <w:trPr>
          <w:trHeight w:val="402"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ascii="宋体" w:hAnsi="宋体" w:cs="宋体"/>
                <w:sz w:val="24"/>
              </w:rPr>
              <w:t>10</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sz w:val="24"/>
                <w:highlight w:val="none"/>
              </w:rPr>
            </w:pPr>
            <w:r>
              <w:rPr>
                <w:rFonts w:hint="eastAsia" w:ascii="宋体" w:hAnsi="宋体" w:cs="宋体"/>
                <w:sz w:val="24"/>
                <w:highlight w:val="none"/>
              </w:rPr>
              <w:t>防火门</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4"/>
                <w:highlight w:val="none"/>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14</w:t>
            </w:r>
            <w:r>
              <w:rPr>
                <w:rFonts w:hint="eastAsia" w:ascii="宋体" w:hAnsi="宋体" w:cs="宋体"/>
                <w:b/>
                <w:bCs/>
                <w:sz w:val="24"/>
                <w:highlight w:val="none"/>
                <w:shd w:val="clear" w:color="FFFFFF" w:fill="D9D9D9"/>
              </w:rPr>
              <w:t>（包含以下内容）</w:t>
            </w:r>
          </w:p>
          <w:p>
            <w:pPr>
              <w:widowControl/>
              <w:jc w:val="left"/>
              <w:textAlignment w:val="center"/>
              <w:rPr>
                <w:rFonts w:ascii="宋体" w:cs="宋体"/>
                <w:b/>
                <w:bCs/>
                <w:sz w:val="24"/>
                <w:highlight w:val="none"/>
                <w:shd w:val="clear" w:color="auto" w:fill="auto"/>
              </w:rPr>
            </w:pPr>
            <w:r>
              <w:rPr>
                <w:rFonts w:hint="eastAsia" w:ascii="宋体" w:hAnsi="宋体" w:cs="宋体"/>
                <w:b/>
                <w:bCs/>
                <w:sz w:val="24"/>
                <w:highlight w:val="none"/>
                <w:shd w:val="clear" w:color="auto" w:fill="auto"/>
              </w:rPr>
              <w:t>甲级防火门、双开、符合</w:t>
            </w:r>
            <w:r>
              <w:rPr>
                <w:rFonts w:hint="eastAsia" w:ascii="宋体" w:hAnsi="宋体" w:cs="宋体"/>
                <w:b/>
                <w:bCs/>
                <w:sz w:val="24"/>
                <w:highlight w:val="none"/>
                <w:shd w:val="clear" w:color="auto" w:fill="auto"/>
                <w:lang w:eastAsia="zh-CN"/>
              </w:rPr>
              <w:t>国家规定并具有“S”标志</w:t>
            </w:r>
            <w:r>
              <w:rPr>
                <w:rFonts w:hint="eastAsia" w:ascii="宋体" w:hAnsi="宋体" w:cs="宋体"/>
                <w:b/>
                <w:bCs/>
                <w:sz w:val="24"/>
                <w:highlight w:val="none"/>
                <w:shd w:val="clear" w:color="auto" w:fill="auto"/>
              </w:rPr>
              <w:t>、配铜制锁芯、不锈钢把手、配闭门器、含门框，颜色与墙板颜色相近。</w:t>
            </w:r>
          </w:p>
          <w:p>
            <w:pPr>
              <w:widowControl/>
              <w:jc w:val="left"/>
              <w:textAlignment w:val="center"/>
              <w:rPr>
                <w:rFonts w:ascii="宋体" w:cs="宋体"/>
                <w:b/>
                <w:bCs/>
                <w:sz w:val="24"/>
                <w:highlight w:val="none"/>
                <w:shd w:val="clear" w:color="FFFFFF" w:fill="D9D9D9"/>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15</w:t>
            </w:r>
            <w:r>
              <w:rPr>
                <w:rFonts w:hint="eastAsia" w:ascii="宋体" w:hAnsi="宋体" w:cs="宋体"/>
                <w:b/>
                <w:bCs/>
                <w:sz w:val="24"/>
                <w:highlight w:val="none"/>
                <w:shd w:val="clear" w:color="FFFFFF" w:fill="D9D9D9"/>
              </w:rPr>
              <w:t>（包含以下内容）</w:t>
            </w:r>
          </w:p>
          <w:p>
            <w:pPr>
              <w:widowControl/>
              <w:jc w:val="left"/>
              <w:textAlignment w:val="center"/>
              <w:rPr>
                <w:rFonts w:ascii="宋体" w:cs="宋体"/>
                <w:b/>
                <w:bCs/>
                <w:sz w:val="24"/>
                <w:highlight w:val="none"/>
                <w:shd w:val="clear" w:color="FFFFFF" w:fill="D9D9D9"/>
              </w:rPr>
            </w:pPr>
            <w:r>
              <w:rPr>
                <w:rFonts w:hint="eastAsia" w:ascii="宋体" w:hAnsi="宋体" w:cs="宋体"/>
                <w:b/>
                <w:bCs/>
                <w:sz w:val="24"/>
                <w:highlight w:val="none"/>
                <w:shd w:val="clear" w:color="auto" w:fill="auto"/>
              </w:rPr>
              <w:t>安装要求：离地间隙≤</w:t>
            </w:r>
            <w:r>
              <w:rPr>
                <w:rFonts w:ascii="宋体" w:hAnsi="宋体" w:cs="宋体"/>
                <w:b/>
                <w:bCs/>
                <w:sz w:val="24"/>
                <w:highlight w:val="none"/>
                <w:shd w:val="clear" w:color="auto" w:fill="auto"/>
              </w:rPr>
              <w:t>10mm,</w:t>
            </w:r>
            <w:r>
              <w:rPr>
                <w:rFonts w:hint="eastAsia" w:ascii="宋体" w:hAnsi="宋体" w:cs="宋体"/>
                <w:b/>
                <w:bCs/>
                <w:sz w:val="24"/>
                <w:highlight w:val="none"/>
                <w:shd w:val="clear" w:color="auto" w:fill="auto"/>
              </w:rPr>
              <w:t>其他按建筑防火门国家标准执行。</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sz w:val="24"/>
                <w:highlight w:val="none"/>
              </w:rPr>
            </w:pPr>
            <w:r>
              <w:rPr>
                <w:rFonts w:ascii="宋体" w:hAnsi="宋体" w:cs="宋体"/>
                <w:sz w:val="24"/>
                <w:highlight w:val="none"/>
              </w:rPr>
              <w:t>6</w:t>
            </w:r>
            <w:r>
              <w:rPr>
                <w:rFonts w:hint="eastAsia" w:ascii="宋体" w:hAnsi="宋体" w:cs="宋体"/>
                <w:sz w:val="24"/>
                <w:highlight w:val="none"/>
              </w:rPr>
              <w:t>套，尺寸约</w:t>
            </w:r>
            <w:r>
              <w:rPr>
                <w:rFonts w:ascii="宋体" w:hAnsi="宋体" w:cs="宋体"/>
                <w:sz w:val="24"/>
                <w:highlight w:val="none"/>
              </w:rPr>
              <w:t>1440mm*2350mm</w:t>
            </w:r>
            <w:r>
              <w:rPr>
                <w:rFonts w:hint="eastAsia" w:ascii="宋体" w:hAnsi="宋体" w:cs="宋体"/>
                <w:sz w:val="24"/>
                <w:highlight w:val="none"/>
              </w:rPr>
              <w:t>，以现场测量为准</w:t>
            </w:r>
          </w:p>
        </w:tc>
      </w:tr>
      <w:tr>
        <w:tblPrEx>
          <w:tblCellMar>
            <w:top w:w="0" w:type="dxa"/>
            <w:left w:w="108" w:type="dxa"/>
            <w:bottom w:w="0" w:type="dxa"/>
            <w:right w:w="108" w:type="dxa"/>
          </w:tblCellMar>
        </w:tblPrEx>
        <w:trPr>
          <w:trHeight w:val="402"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ascii="宋体" w:hAnsi="宋体" w:cs="宋体"/>
                <w:sz w:val="24"/>
              </w:rPr>
              <w:t>11</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sz w:val="24"/>
                <w:highlight w:val="none"/>
              </w:rPr>
            </w:pPr>
            <w:r>
              <w:rPr>
                <w:rFonts w:hint="eastAsia" w:ascii="宋体" w:hAnsi="宋体" w:cs="宋体"/>
                <w:sz w:val="24"/>
                <w:highlight w:val="none"/>
              </w:rPr>
              <w:t>不锈钢门</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4"/>
                <w:highlight w:val="none"/>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16</w:t>
            </w:r>
            <w:r>
              <w:rPr>
                <w:rFonts w:hint="eastAsia" w:ascii="宋体" w:hAnsi="宋体" w:cs="宋体"/>
                <w:b/>
                <w:bCs/>
                <w:sz w:val="24"/>
                <w:highlight w:val="none"/>
                <w:shd w:val="clear" w:color="FFFFFF" w:fill="D9D9D9"/>
              </w:rPr>
              <w:t>（包含以下内容）</w:t>
            </w:r>
          </w:p>
          <w:p>
            <w:pPr>
              <w:widowControl/>
              <w:jc w:val="left"/>
              <w:textAlignment w:val="center"/>
              <w:rPr>
                <w:rFonts w:ascii="宋体" w:cs="宋体"/>
                <w:b/>
                <w:bCs/>
                <w:sz w:val="24"/>
                <w:highlight w:val="none"/>
                <w:shd w:val="clear" w:color="auto" w:fill="auto"/>
              </w:rPr>
            </w:pPr>
            <w:r>
              <w:rPr>
                <w:rFonts w:hint="eastAsia" w:ascii="宋体" w:hAnsi="宋体" w:cs="宋体"/>
                <w:b/>
                <w:bCs/>
                <w:sz w:val="24"/>
                <w:highlight w:val="none"/>
                <w:shd w:val="clear" w:color="auto" w:fill="auto"/>
              </w:rPr>
              <w:t>材质：不锈钢</w:t>
            </w:r>
          </w:p>
          <w:p>
            <w:pPr>
              <w:widowControl/>
              <w:jc w:val="left"/>
              <w:textAlignment w:val="center"/>
              <w:rPr>
                <w:rFonts w:ascii="宋体" w:cs="宋体"/>
                <w:b/>
                <w:bCs/>
                <w:sz w:val="24"/>
                <w:highlight w:val="none"/>
                <w:shd w:val="clear" w:color="FFFFFF" w:fill="D9D9D9"/>
              </w:rPr>
            </w:pPr>
            <w:r>
              <w:rPr>
                <w:rFonts w:hint="eastAsia" w:ascii="宋体" w:hAnsi="宋体" w:cs="宋体"/>
                <w:b/>
                <w:bCs/>
                <w:sz w:val="24"/>
                <w:highlight w:val="none"/>
                <w:shd w:val="clear" w:color="auto" w:fill="auto"/>
              </w:rPr>
              <w:t>规格：单开，镂空款式，带门框及锁。</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sz w:val="24"/>
                <w:highlight w:val="none"/>
              </w:rPr>
            </w:pPr>
            <w:r>
              <w:rPr>
                <w:rFonts w:ascii="宋体" w:hAnsi="宋体" w:cs="宋体"/>
                <w:sz w:val="24"/>
                <w:highlight w:val="none"/>
              </w:rPr>
              <w:t>6</w:t>
            </w:r>
            <w:r>
              <w:rPr>
                <w:rFonts w:hint="eastAsia" w:ascii="宋体" w:hAnsi="宋体" w:cs="宋体"/>
                <w:sz w:val="24"/>
                <w:highlight w:val="none"/>
              </w:rPr>
              <w:t>套，尺寸约</w:t>
            </w:r>
            <w:r>
              <w:rPr>
                <w:rFonts w:ascii="宋体" w:hAnsi="宋体" w:cs="宋体"/>
                <w:sz w:val="24"/>
                <w:highlight w:val="none"/>
              </w:rPr>
              <w:t>840mm*2350mm</w:t>
            </w:r>
            <w:r>
              <w:rPr>
                <w:rFonts w:hint="eastAsia" w:ascii="宋体" w:hAnsi="宋体" w:cs="宋体"/>
                <w:sz w:val="24"/>
                <w:highlight w:val="none"/>
              </w:rPr>
              <w:t>以现场测量为准</w:t>
            </w:r>
          </w:p>
        </w:tc>
      </w:tr>
      <w:tr>
        <w:tblPrEx>
          <w:tblCellMar>
            <w:top w:w="0" w:type="dxa"/>
            <w:left w:w="108" w:type="dxa"/>
            <w:bottom w:w="0" w:type="dxa"/>
            <w:right w:w="108" w:type="dxa"/>
          </w:tblCellMar>
        </w:tblPrEx>
        <w:trPr>
          <w:trHeight w:val="90"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ascii="宋体" w:hAnsi="宋体" w:cs="宋体"/>
                <w:sz w:val="24"/>
              </w:rPr>
              <w:t>12</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sz w:val="24"/>
              </w:rPr>
            </w:pPr>
            <w:r>
              <w:rPr>
                <w:rFonts w:hint="eastAsia" w:ascii="宋体" w:hAnsi="宋体" w:cs="宋体"/>
                <w:sz w:val="24"/>
              </w:rPr>
              <w:t>水槽压顶石</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4"/>
              </w:rPr>
            </w:pPr>
            <w:r>
              <w:rPr>
                <w:rFonts w:hint="eastAsia" w:ascii="宋体" w:hAnsi="宋体" w:cs="宋体"/>
                <w:b/>
                <w:bCs/>
                <w:sz w:val="24"/>
                <w:shd w:val="clear" w:color="FFFFFF" w:fill="D9D9D9"/>
              </w:rPr>
              <w:t>评审项</w:t>
            </w:r>
            <w:r>
              <w:rPr>
                <w:rFonts w:ascii="宋体" w:hAnsi="宋体" w:cs="宋体"/>
                <w:b/>
                <w:bCs/>
                <w:sz w:val="24"/>
                <w:shd w:val="clear" w:color="FFFFFF" w:fill="D9D9D9"/>
              </w:rPr>
              <w:t>17</w:t>
            </w:r>
            <w:r>
              <w:rPr>
                <w:rFonts w:hint="eastAsia" w:ascii="宋体" w:hAnsi="宋体" w:cs="宋体"/>
                <w:b/>
                <w:bCs/>
                <w:sz w:val="24"/>
                <w:shd w:val="clear" w:color="FFFFFF" w:fill="D9D9D9"/>
              </w:rPr>
              <w:t>（包含以下内容）</w:t>
            </w:r>
          </w:p>
          <w:p>
            <w:pPr>
              <w:widowControl/>
              <w:jc w:val="left"/>
              <w:textAlignment w:val="center"/>
              <w:rPr>
                <w:rFonts w:ascii="宋体" w:cs="宋体"/>
                <w:b/>
                <w:bCs/>
                <w:sz w:val="24"/>
                <w:shd w:val="clear" w:color="FFFFFF" w:fill="D9D9D9"/>
              </w:rPr>
            </w:pPr>
            <w:r>
              <w:rPr>
                <w:rFonts w:hint="eastAsia" w:ascii="宋体" w:hAnsi="宋体" w:cs="宋体"/>
                <w:color w:val="000000"/>
                <w:sz w:val="24"/>
              </w:rPr>
              <w:t>材质：</w:t>
            </w:r>
            <w:r>
              <w:rPr>
                <w:rFonts w:hint="eastAsia" w:ascii="宋体" w:hAnsi="宋体" w:cs="宋体"/>
                <w:sz w:val="24"/>
              </w:rPr>
              <w:t>石板材，含安装</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sz w:val="24"/>
              </w:rPr>
            </w:pPr>
            <w:r>
              <w:rPr>
                <w:rFonts w:ascii="宋体" w:hAnsi="宋体" w:cs="宋体"/>
                <w:sz w:val="24"/>
              </w:rPr>
              <w:t>8</w:t>
            </w:r>
            <w:r>
              <w:rPr>
                <w:rFonts w:hint="eastAsia" w:ascii="宋体" w:hAnsi="宋体" w:cs="宋体"/>
                <w:color w:val="000000"/>
                <w:kern w:val="0"/>
                <w:sz w:val="24"/>
              </w:rPr>
              <w:t>㎡</w:t>
            </w:r>
            <w:r>
              <w:rPr>
                <w:rFonts w:ascii="宋体" w:hAnsi="宋体" w:cs="宋体"/>
                <w:sz w:val="24"/>
              </w:rPr>
              <w:t>*6</w:t>
            </w:r>
          </w:p>
        </w:tc>
      </w:tr>
      <w:tr>
        <w:tblPrEx>
          <w:tblCellMar>
            <w:top w:w="0" w:type="dxa"/>
            <w:left w:w="108" w:type="dxa"/>
            <w:bottom w:w="0" w:type="dxa"/>
            <w:right w:w="108" w:type="dxa"/>
          </w:tblCellMar>
        </w:tblPrEx>
        <w:trPr>
          <w:trHeight w:val="90"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Times New Roman" w:eastAsia="宋体" w:cs="宋体"/>
                <w:kern w:val="2"/>
                <w:sz w:val="24"/>
                <w:szCs w:val="24"/>
                <w:lang w:val="en-US" w:eastAsia="zh-CN" w:bidi="ar-SA"/>
              </w:rPr>
            </w:pPr>
            <w:r>
              <w:rPr>
                <w:rFonts w:ascii="宋体" w:hAnsi="宋体" w:cs="宋体"/>
                <w:sz w:val="24"/>
              </w:rPr>
              <w:t>13</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Times New Roman" w:eastAsia="宋体" w:cs="宋体"/>
                <w:kern w:val="2"/>
                <w:sz w:val="24"/>
                <w:szCs w:val="24"/>
                <w:highlight w:val="none"/>
                <w:lang w:val="en-US" w:eastAsia="zh-CN" w:bidi="ar-SA"/>
              </w:rPr>
            </w:pPr>
            <w:r>
              <w:rPr>
                <w:rFonts w:hint="eastAsia" w:ascii="宋体" w:hAnsi="宋体" w:cs="宋体"/>
                <w:sz w:val="24"/>
                <w:highlight w:val="none"/>
              </w:rPr>
              <w:t>插座等水电设施</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4"/>
                <w:highlight w:val="none"/>
              </w:rPr>
            </w:pPr>
            <w:r>
              <w:rPr>
                <w:rFonts w:hint="eastAsia" w:ascii="宋体" w:hAnsi="宋体" w:cs="宋体"/>
                <w:b/>
                <w:bCs/>
                <w:sz w:val="24"/>
                <w:highlight w:val="none"/>
                <w:shd w:val="clear" w:color="FFFFFF" w:fill="D9D9D9"/>
              </w:rPr>
              <w:t>评审项</w:t>
            </w:r>
            <w:r>
              <w:rPr>
                <w:rFonts w:ascii="宋体" w:hAnsi="宋体" w:cs="宋体"/>
                <w:b/>
                <w:bCs/>
                <w:sz w:val="24"/>
                <w:highlight w:val="none"/>
                <w:shd w:val="clear" w:color="FFFFFF" w:fill="D9D9D9"/>
              </w:rPr>
              <w:t>1</w:t>
            </w:r>
            <w:r>
              <w:rPr>
                <w:rFonts w:hint="eastAsia" w:ascii="宋体" w:hAnsi="宋体" w:cs="宋体"/>
                <w:b/>
                <w:bCs/>
                <w:sz w:val="24"/>
                <w:highlight w:val="none"/>
                <w:shd w:val="clear" w:color="FFFFFF" w:fill="D9D9D9"/>
                <w:lang w:val="en-US" w:eastAsia="zh-CN"/>
              </w:rPr>
              <w:t>8</w:t>
            </w:r>
            <w:r>
              <w:rPr>
                <w:rFonts w:hint="eastAsia" w:ascii="宋体" w:hAnsi="宋体" w:cs="宋体"/>
                <w:b/>
                <w:bCs/>
                <w:sz w:val="24"/>
                <w:highlight w:val="none"/>
                <w:shd w:val="clear" w:color="FFFFFF" w:fill="D9D9D9"/>
              </w:rPr>
              <w:t>（包含以下内容）</w:t>
            </w:r>
          </w:p>
          <w:p>
            <w:pPr>
              <w:widowControl/>
              <w:jc w:val="left"/>
              <w:textAlignment w:val="center"/>
              <w:rPr>
                <w:rFonts w:ascii="宋体" w:cs="宋体"/>
                <w:sz w:val="24"/>
                <w:highlight w:val="none"/>
              </w:rPr>
            </w:pPr>
            <w:r>
              <w:rPr>
                <w:rFonts w:hint="eastAsia" w:ascii="宋体" w:hAnsi="宋体" w:cs="宋体"/>
                <w:sz w:val="24"/>
                <w:highlight w:val="none"/>
              </w:rPr>
              <w:t>符合</w:t>
            </w:r>
            <w:r>
              <w:rPr>
                <w:rFonts w:ascii="宋体" w:hAnsi="宋体" w:cs="宋体"/>
                <w:sz w:val="24"/>
                <w:highlight w:val="none"/>
              </w:rPr>
              <w:t>3C</w:t>
            </w:r>
            <w:r>
              <w:rPr>
                <w:rFonts w:hint="eastAsia" w:ascii="宋体" w:hAnsi="宋体" w:cs="宋体"/>
                <w:sz w:val="24"/>
                <w:highlight w:val="none"/>
              </w:rPr>
              <w:t>认证</w:t>
            </w:r>
          </w:p>
          <w:p>
            <w:pPr>
              <w:pStyle w:val="10"/>
              <w:widowControl/>
              <w:jc w:val="left"/>
              <w:rPr>
                <w:rFonts w:ascii="宋体" w:cs="宋体"/>
                <w:sz w:val="24"/>
                <w:szCs w:val="24"/>
                <w:highlight w:val="none"/>
              </w:rPr>
            </w:pPr>
            <w:r>
              <w:rPr>
                <w:rFonts w:hint="eastAsia" w:ascii="宋体" w:hAnsi="宋体" w:cs="宋体"/>
                <w:color w:val="000000"/>
                <w:kern w:val="0"/>
                <w:sz w:val="24"/>
                <w:szCs w:val="24"/>
                <w:highlight w:val="none"/>
              </w:rPr>
              <w:t>规格：</w:t>
            </w:r>
            <w:r>
              <w:rPr>
                <w:rFonts w:hint="eastAsia" w:ascii="宋体" w:hAnsi="宋体" w:cs="宋体"/>
                <w:sz w:val="24"/>
                <w:szCs w:val="24"/>
                <w:highlight w:val="none"/>
              </w:rPr>
              <w:t>与安装现场及使用的设备匹配</w:t>
            </w:r>
          </w:p>
          <w:p>
            <w:pPr>
              <w:widowControl/>
              <w:jc w:val="left"/>
              <w:textAlignment w:val="center"/>
              <w:rPr>
                <w:rFonts w:ascii="宋体" w:cs="宋体"/>
                <w:color w:val="000000"/>
                <w:sz w:val="24"/>
                <w:highlight w:val="none"/>
              </w:rPr>
            </w:pPr>
            <w:r>
              <w:rPr>
                <w:rFonts w:hint="eastAsia" w:ascii="宋体" w:hAnsi="宋体" w:cs="宋体"/>
                <w:b/>
                <w:bCs/>
                <w:sz w:val="24"/>
                <w:highlight w:val="none"/>
                <w:shd w:val="clear" w:color="FFFFFF" w:fill="D9D9D9"/>
              </w:rPr>
              <w:t>评审项</w:t>
            </w:r>
            <w:r>
              <w:rPr>
                <w:rFonts w:hint="eastAsia" w:ascii="宋体" w:hAnsi="宋体" w:cs="宋体"/>
                <w:b/>
                <w:bCs/>
                <w:sz w:val="24"/>
                <w:highlight w:val="none"/>
                <w:shd w:val="clear" w:color="FFFFFF" w:fill="D9D9D9"/>
                <w:lang w:val="en-US" w:eastAsia="zh-CN"/>
              </w:rPr>
              <w:t>19</w:t>
            </w:r>
            <w:r>
              <w:rPr>
                <w:rFonts w:hint="eastAsia" w:ascii="宋体" w:hAnsi="宋体" w:cs="宋体"/>
                <w:b/>
                <w:bCs/>
                <w:sz w:val="24"/>
                <w:highlight w:val="none"/>
                <w:shd w:val="clear" w:color="FFFFFF" w:fill="D9D9D9"/>
              </w:rPr>
              <w:t>（包含以下内容）</w:t>
            </w:r>
          </w:p>
          <w:p>
            <w:pPr>
              <w:widowControl/>
              <w:jc w:val="left"/>
              <w:rPr>
                <w:rFonts w:hint="eastAsia" w:ascii="宋体" w:hAnsi="Times New Roman" w:eastAsia="宋体" w:cs="宋体"/>
                <w:kern w:val="2"/>
                <w:sz w:val="24"/>
                <w:szCs w:val="24"/>
                <w:highlight w:val="none"/>
                <w:lang w:val="en-US" w:eastAsia="zh-CN" w:bidi="ar-SA"/>
              </w:rPr>
            </w:pPr>
            <w:r>
              <w:rPr>
                <w:rFonts w:hint="eastAsia" w:ascii="宋体" w:hAnsi="宋体" w:cs="宋体"/>
                <w:color w:val="000000"/>
                <w:kern w:val="0"/>
                <w:sz w:val="24"/>
                <w:highlight w:val="none"/>
              </w:rPr>
              <w:t>安装要求：</w:t>
            </w:r>
            <w:r>
              <w:rPr>
                <w:rFonts w:hint="eastAsia" w:ascii="宋体" w:hAnsi="宋体" w:cs="宋体"/>
                <w:sz w:val="24"/>
                <w:highlight w:val="none"/>
              </w:rPr>
              <w:t>因安装墙板、涂漆等设施，会对原水电设施造成覆盖、破坏，需进行移位、更换。</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Times New Roman" w:eastAsia="宋体" w:cs="宋体"/>
                <w:kern w:val="2"/>
                <w:sz w:val="24"/>
                <w:szCs w:val="24"/>
                <w:highlight w:val="none"/>
                <w:lang w:val="en-US" w:eastAsia="zh-CN" w:bidi="ar-SA"/>
              </w:rPr>
            </w:pPr>
            <w:r>
              <w:rPr>
                <w:rFonts w:ascii="宋体" w:hAnsi="宋体" w:cs="宋体"/>
                <w:sz w:val="24"/>
                <w:highlight w:val="none"/>
              </w:rPr>
              <w:t>46*6=276</w:t>
            </w:r>
            <w:r>
              <w:rPr>
                <w:rFonts w:hint="eastAsia" w:ascii="宋体" w:hAnsi="宋体" w:cs="宋体"/>
                <w:sz w:val="24"/>
                <w:highlight w:val="none"/>
              </w:rPr>
              <w:t>个插座及相应的电线等</w:t>
            </w:r>
          </w:p>
        </w:tc>
      </w:tr>
      <w:tr>
        <w:tblPrEx>
          <w:tblCellMar>
            <w:top w:w="0" w:type="dxa"/>
            <w:left w:w="108" w:type="dxa"/>
            <w:bottom w:w="0" w:type="dxa"/>
            <w:right w:w="108" w:type="dxa"/>
          </w:tblCellMar>
        </w:tblPrEx>
        <w:trPr>
          <w:trHeight w:val="402" w:hRule="atLeast"/>
        </w:trPr>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Times New Roman" w:eastAsia="宋体" w:cs="宋体"/>
                <w:kern w:val="2"/>
                <w:sz w:val="24"/>
                <w:szCs w:val="24"/>
                <w:lang w:val="en-US" w:eastAsia="zh-CN" w:bidi="ar-SA"/>
              </w:rPr>
            </w:pPr>
            <w:r>
              <w:rPr>
                <w:rFonts w:ascii="宋体" w:hAnsi="宋体" w:cs="宋体"/>
                <w:sz w:val="24"/>
              </w:rPr>
              <w:t>14</w:t>
            </w:r>
          </w:p>
        </w:tc>
        <w:tc>
          <w:tcPr>
            <w:tcW w:w="88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sz w:val="24"/>
              </w:rPr>
            </w:pPr>
            <w:r>
              <w:rPr>
                <w:rFonts w:hint="eastAsia" w:ascii="宋体" w:hAnsi="宋体" w:cs="宋体"/>
                <w:sz w:val="24"/>
              </w:rPr>
              <w:t>辅料</w:t>
            </w:r>
          </w:p>
        </w:tc>
        <w:tc>
          <w:tcPr>
            <w:tcW w:w="240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4"/>
              </w:rPr>
            </w:pPr>
            <w:r>
              <w:rPr>
                <w:rFonts w:hint="eastAsia" w:ascii="宋体" w:hAnsi="宋体" w:cs="宋体"/>
                <w:b/>
                <w:bCs/>
                <w:sz w:val="24"/>
                <w:shd w:val="clear" w:color="FFFFFF" w:fill="D9D9D9"/>
              </w:rPr>
              <w:t>评审项</w:t>
            </w:r>
            <w:r>
              <w:rPr>
                <w:rFonts w:hint="eastAsia" w:ascii="宋体" w:hAnsi="宋体" w:cs="宋体"/>
                <w:b/>
                <w:bCs/>
                <w:sz w:val="24"/>
                <w:shd w:val="clear" w:color="FFFFFF" w:fill="D9D9D9"/>
                <w:lang w:val="en-US" w:eastAsia="zh-CN"/>
              </w:rPr>
              <w:t>20</w:t>
            </w:r>
            <w:r>
              <w:rPr>
                <w:rFonts w:hint="eastAsia" w:ascii="宋体" w:hAnsi="宋体" w:cs="宋体"/>
                <w:b/>
                <w:bCs/>
                <w:sz w:val="24"/>
                <w:shd w:val="clear" w:color="FFFFFF" w:fill="D9D9D9"/>
              </w:rPr>
              <w:t>（包含以下内容）</w:t>
            </w:r>
          </w:p>
          <w:p>
            <w:pPr>
              <w:widowControl/>
              <w:jc w:val="left"/>
              <w:textAlignment w:val="center"/>
              <w:rPr>
                <w:rFonts w:ascii="宋体" w:cs="宋体"/>
                <w:sz w:val="24"/>
              </w:rPr>
            </w:pPr>
            <w:r>
              <w:rPr>
                <w:rFonts w:hint="eastAsia" w:ascii="宋体" w:hAnsi="宋体" w:cs="宋体"/>
                <w:sz w:val="24"/>
              </w:rPr>
              <w:t>不锈钢卡口</w:t>
            </w:r>
          </w:p>
          <w:p>
            <w:pPr>
              <w:pStyle w:val="10"/>
              <w:widowControl/>
              <w:jc w:val="left"/>
              <w:rPr>
                <w:rFonts w:ascii="宋体" w:cs="宋体"/>
                <w:sz w:val="24"/>
                <w:szCs w:val="24"/>
              </w:rPr>
            </w:pPr>
            <w:r>
              <w:rPr>
                <w:rFonts w:hint="eastAsia" w:ascii="宋体" w:hAnsi="宋体" w:cs="宋体"/>
                <w:color w:val="000000"/>
                <w:kern w:val="0"/>
                <w:sz w:val="24"/>
                <w:szCs w:val="24"/>
              </w:rPr>
              <w:t>规格：</w:t>
            </w:r>
            <w:r>
              <w:rPr>
                <w:rFonts w:hint="eastAsia" w:ascii="宋体" w:hAnsi="宋体" w:cs="宋体"/>
                <w:sz w:val="24"/>
                <w:szCs w:val="24"/>
              </w:rPr>
              <w:t>结构胶</w:t>
            </w:r>
          </w:p>
          <w:p>
            <w:pPr>
              <w:widowControl/>
              <w:jc w:val="left"/>
              <w:rPr>
                <w:rFonts w:ascii="宋体" w:cs="宋体"/>
                <w:sz w:val="24"/>
              </w:rPr>
            </w:pPr>
            <w:r>
              <w:rPr>
                <w:rFonts w:hint="eastAsia" w:ascii="宋体" w:hAnsi="宋体" w:cs="宋体"/>
                <w:color w:val="000000"/>
                <w:kern w:val="0"/>
                <w:sz w:val="24"/>
              </w:rPr>
              <w:t>安装要求：</w:t>
            </w:r>
            <w:r>
              <w:rPr>
                <w:rFonts w:hint="eastAsia" w:ascii="宋体" w:hAnsi="宋体" w:cs="宋体"/>
                <w:sz w:val="24"/>
              </w:rPr>
              <w:t>须满足项目安装所需</w:t>
            </w:r>
          </w:p>
        </w:tc>
        <w:tc>
          <w:tcPr>
            <w:tcW w:w="126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sz w:val="24"/>
              </w:rPr>
            </w:pPr>
            <w:r>
              <w:rPr>
                <w:rFonts w:ascii="宋体" w:hAnsi="宋体" w:cs="宋体"/>
                <w:sz w:val="24"/>
              </w:rPr>
              <w:t>1</w:t>
            </w:r>
            <w:r>
              <w:rPr>
                <w:rFonts w:hint="eastAsia" w:ascii="宋体" w:hAnsi="宋体" w:cs="宋体"/>
                <w:sz w:val="24"/>
              </w:rPr>
              <w:t>项</w:t>
            </w:r>
          </w:p>
        </w:tc>
      </w:tr>
      <w:tr>
        <w:tblPrEx>
          <w:tblCellMar>
            <w:top w:w="0" w:type="dxa"/>
            <w:left w:w="108" w:type="dxa"/>
            <w:bottom w:w="0" w:type="dxa"/>
            <w:right w:w="108" w:type="dxa"/>
          </w:tblCellMar>
        </w:tblPrEx>
        <w:trPr>
          <w:trHeight w:val="930" w:hRule="atLeast"/>
        </w:trPr>
        <w:tc>
          <w:tcPr>
            <w:tcW w:w="5000" w:type="pct"/>
            <w:gridSpan w:val="4"/>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ascii="宋体" w:cs="宋体"/>
                <w:color w:val="000000"/>
                <w:sz w:val="24"/>
              </w:rPr>
            </w:pPr>
            <w:r>
              <w:rPr>
                <w:rFonts w:hint="eastAsia" w:ascii="宋体" w:hAnsi="宋体" w:cs="宋体"/>
                <w:color w:val="000000"/>
                <w:sz w:val="24"/>
              </w:rPr>
              <w:t>注：针对上述部分材料的要求如下：</w:t>
            </w:r>
          </w:p>
          <w:p>
            <w:pPr>
              <w:widowControl/>
              <w:spacing w:line="360" w:lineRule="auto"/>
              <w:jc w:val="left"/>
              <w:textAlignment w:val="center"/>
              <w:rPr>
                <w:rFonts w:ascii="宋体" w:cs="宋体"/>
                <w:bCs/>
                <w:sz w:val="24"/>
              </w:rPr>
            </w:pPr>
            <w:r>
              <w:rPr>
                <w:rFonts w:hint="eastAsia" w:ascii="宋体" w:hAnsi="宋体" w:cs="宋体"/>
                <w:bCs/>
                <w:sz w:val="24"/>
                <w:shd w:val="clear" w:color="FFFFFF" w:fill="D9D9D9"/>
              </w:rPr>
              <w:t>◆</w:t>
            </w:r>
            <w:r>
              <w:rPr>
                <w:rFonts w:hint="eastAsia" w:ascii="宋体" w:hAnsi="宋体" w:cs="宋体"/>
                <w:b/>
                <w:bCs/>
                <w:sz w:val="24"/>
                <w:shd w:val="clear" w:color="FFFFFF" w:fill="D9D9D9"/>
              </w:rPr>
              <w:t>评审项</w:t>
            </w:r>
            <w:r>
              <w:rPr>
                <w:rFonts w:ascii="宋体" w:hAnsi="宋体" w:cs="宋体"/>
                <w:b/>
                <w:bCs/>
                <w:sz w:val="24"/>
                <w:shd w:val="clear" w:color="FFFFFF" w:fill="D9D9D9"/>
              </w:rPr>
              <w:t>21</w:t>
            </w:r>
            <w:r>
              <w:rPr>
                <w:rFonts w:hint="eastAsia" w:ascii="宋体" w:hAnsi="宋体" w:cs="宋体"/>
                <w:b/>
                <w:bCs/>
                <w:sz w:val="24"/>
              </w:rPr>
              <w:t>（</w:t>
            </w:r>
            <w:r>
              <w:rPr>
                <w:rFonts w:ascii="宋体" w:hAnsi="宋体" w:cs="宋体"/>
                <w:b/>
                <w:bCs/>
                <w:sz w:val="24"/>
              </w:rPr>
              <w:t>1</w:t>
            </w:r>
            <w:r>
              <w:rPr>
                <w:rFonts w:hint="eastAsia" w:ascii="宋体" w:hAnsi="宋体" w:cs="宋体"/>
                <w:b/>
                <w:bCs/>
                <w:sz w:val="24"/>
              </w:rPr>
              <w:t>）多层实木板：</w:t>
            </w:r>
            <w:r>
              <w:rPr>
                <w:rFonts w:hint="eastAsia" w:ascii="宋体" w:hAnsi="宋体" w:cs="宋体"/>
                <w:sz w:val="24"/>
              </w:rPr>
              <w:t>须</w:t>
            </w:r>
            <w:r>
              <w:rPr>
                <w:rFonts w:hint="eastAsia" w:ascii="宋体" w:hAnsi="宋体" w:cs="宋体"/>
                <w:bCs/>
                <w:sz w:val="24"/>
              </w:rPr>
              <w:t>在投标文件中提供第三方检测机构依据</w:t>
            </w:r>
            <w:r>
              <w:rPr>
                <w:rFonts w:ascii="宋体" w:hAnsi="宋体" w:cs="宋体"/>
                <w:bCs/>
                <w:sz w:val="24"/>
              </w:rPr>
              <w:t>GB/T9846-2015</w:t>
            </w:r>
            <w:r>
              <w:rPr>
                <w:rFonts w:hint="eastAsia" w:ascii="宋体" w:hAnsi="宋体" w:cs="宋体"/>
                <w:bCs/>
                <w:sz w:val="24"/>
              </w:rPr>
              <w:t>《普通胶合板》、</w:t>
            </w:r>
            <w:r>
              <w:rPr>
                <w:rFonts w:ascii="宋体" w:hAnsi="宋体" w:cs="宋体"/>
                <w:bCs/>
                <w:sz w:val="24"/>
              </w:rPr>
              <w:t>GB18580-2017</w:t>
            </w:r>
            <w:r>
              <w:rPr>
                <w:rFonts w:hint="eastAsia" w:ascii="宋体" w:hAnsi="宋体" w:cs="宋体"/>
                <w:bCs/>
                <w:sz w:val="24"/>
              </w:rPr>
              <w:t>《室内装饰装修材料</w:t>
            </w:r>
            <w:r>
              <w:rPr>
                <w:rFonts w:ascii="宋体" w:hAnsi="宋体" w:cs="宋体"/>
                <w:bCs/>
                <w:sz w:val="24"/>
              </w:rPr>
              <w:t xml:space="preserve"> </w:t>
            </w:r>
            <w:r>
              <w:rPr>
                <w:rFonts w:hint="eastAsia" w:ascii="宋体" w:hAnsi="宋体" w:cs="宋体"/>
                <w:bCs/>
                <w:sz w:val="24"/>
              </w:rPr>
              <w:t>人造板及其制品中甲醛释放限量》、</w:t>
            </w:r>
            <w:r>
              <w:rPr>
                <w:rFonts w:ascii="宋体" w:hAnsi="宋体" w:cs="宋体"/>
                <w:bCs/>
                <w:sz w:val="24"/>
              </w:rPr>
              <w:t>GB/T17657-2022</w:t>
            </w:r>
            <w:r>
              <w:rPr>
                <w:rFonts w:hint="eastAsia" w:ascii="宋体" w:hAnsi="宋体" w:cs="宋体"/>
                <w:bCs/>
                <w:sz w:val="24"/>
              </w:rPr>
              <w:t>《人造板及饰面人造板理化性能试验方法》、</w:t>
            </w:r>
            <w:r>
              <w:rPr>
                <w:rFonts w:ascii="宋体" w:hAnsi="宋体" w:cs="宋体"/>
                <w:bCs/>
                <w:sz w:val="24"/>
              </w:rPr>
              <w:t>GB18584-2001</w:t>
            </w:r>
            <w:r>
              <w:rPr>
                <w:rFonts w:hint="eastAsia" w:ascii="宋体" w:hAnsi="宋体" w:cs="宋体"/>
                <w:bCs/>
                <w:sz w:val="24"/>
              </w:rPr>
              <w:t>《室内装饰装修材料木家具中有害物质限量》、</w:t>
            </w:r>
            <w:r>
              <w:rPr>
                <w:rFonts w:ascii="宋体" w:hAnsi="宋体" w:cs="宋体"/>
                <w:bCs/>
                <w:sz w:val="24"/>
              </w:rPr>
              <w:t>HJ571-2010</w:t>
            </w:r>
            <w:r>
              <w:rPr>
                <w:rFonts w:hint="eastAsia" w:ascii="宋体" w:hAnsi="宋体" w:cs="宋体"/>
                <w:bCs/>
                <w:sz w:val="24"/>
              </w:rPr>
              <w:t>《环境标志产品技术要求人造板及其制品》、</w:t>
            </w:r>
            <w:r>
              <w:rPr>
                <w:rFonts w:ascii="宋体" w:hAnsi="宋体" w:cs="宋体"/>
                <w:bCs/>
                <w:sz w:val="24"/>
              </w:rPr>
              <w:t>LY/T2230-2013</w:t>
            </w:r>
            <w:r>
              <w:rPr>
                <w:rFonts w:hint="eastAsia" w:ascii="宋体" w:hAnsi="宋体" w:cs="宋体"/>
                <w:bCs/>
                <w:sz w:val="24"/>
              </w:rPr>
              <w:t>《人造板防霉性能评价》、</w:t>
            </w:r>
            <w:r>
              <w:rPr>
                <w:rFonts w:ascii="宋体" w:hAnsi="宋体" w:cs="宋体"/>
                <w:bCs/>
                <w:sz w:val="24"/>
              </w:rPr>
              <w:t>GB/T9846-2015</w:t>
            </w:r>
            <w:r>
              <w:rPr>
                <w:rFonts w:hint="eastAsia" w:ascii="宋体" w:hAnsi="宋体" w:cs="宋体"/>
                <w:bCs/>
                <w:sz w:val="24"/>
              </w:rPr>
              <w:t>《普通胶合板》标准进行检测并出具的带有</w:t>
            </w:r>
            <w:r>
              <w:rPr>
                <w:rFonts w:ascii="宋体" w:hAnsi="宋体" w:cs="宋体"/>
                <w:bCs/>
                <w:sz w:val="24"/>
              </w:rPr>
              <w:t>CMA</w:t>
            </w:r>
            <w:r>
              <w:rPr>
                <w:rFonts w:hint="eastAsia" w:ascii="宋体" w:hAnsi="宋体" w:cs="宋体"/>
                <w:bCs/>
                <w:sz w:val="24"/>
              </w:rPr>
              <w:t>或</w:t>
            </w:r>
            <w:r>
              <w:rPr>
                <w:rFonts w:ascii="宋体" w:hAnsi="宋体" w:cs="宋体"/>
                <w:bCs/>
                <w:sz w:val="24"/>
              </w:rPr>
              <w:t>CNAS</w:t>
            </w:r>
            <w:r>
              <w:rPr>
                <w:rFonts w:hint="eastAsia" w:ascii="宋体" w:hAnsi="宋体" w:cs="宋体"/>
                <w:bCs/>
                <w:sz w:val="24"/>
              </w:rPr>
              <w:t>标志的检测报告，检测报告结果须符合以下内容：①甲醛释放量≤</w:t>
            </w:r>
            <w:r>
              <w:rPr>
                <w:rFonts w:ascii="宋体" w:hAnsi="宋体" w:cs="宋体"/>
                <w:bCs/>
                <w:sz w:val="24"/>
              </w:rPr>
              <w:t>0.05mg/L</w:t>
            </w:r>
            <w:r>
              <w:rPr>
                <w:rFonts w:hint="eastAsia" w:ascii="宋体" w:hAnsi="宋体" w:cs="宋体"/>
                <w:bCs/>
                <w:sz w:val="24"/>
              </w:rPr>
              <w:t>；②总挥发性有机化合物的释放率检测结果为未检出；③可迁移元素（可溶性重金属）中锑、砷、钡、镉、铬、铅、汞、硒检测结果均为未检出；④规格尺寸及其偏差符合要求；⑤含水率</w:t>
            </w:r>
            <w:r>
              <w:rPr>
                <w:rFonts w:ascii="宋体" w:hAnsi="宋体" w:cs="宋体"/>
                <w:bCs/>
                <w:sz w:val="24"/>
              </w:rPr>
              <w:t>5-16%</w:t>
            </w:r>
            <w:r>
              <w:rPr>
                <w:rFonts w:hint="eastAsia" w:ascii="宋体" w:hAnsi="宋体" w:cs="宋体"/>
                <w:bCs/>
                <w:sz w:val="24"/>
              </w:rPr>
              <w:t>；⑥胶合强度≥</w:t>
            </w:r>
            <w:r>
              <w:rPr>
                <w:rFonts w:ascii="宋体" w:hAnsi="宋体" w:cs="宋体"/>
                <w:bCs/>
                <w:sz w:val="24"/>
              </w:rPr>
              <w:t>0.74MPa</w:t>
            </w:r>
            <w:r>
              <w:rPr>
                <w:rFonts w:hint="eastAsia" w:ascii="宋体" w:hAnsi="宋体" w:cs="宋体"/>
                <w:bCs/>
                <w:sz w:val="24"/>
              </w:rPr>
              <w:t>；⑦静曲强度中顺纹≥</w:t>
            </w:r>
            <w:r>
              <w:rPr>
                <w:rFonts w:ascii="宋体" w:hAnsi="宋体" w:cs="宋体"/>
                <w:bCs/>
                <w:sz w:val="24"/>
              </w:rPr>
              <w:t>36.8MPa</w:t>
            </w:r>
            <w:r>
              <w:rPr>
                <w:rFonts w:hint="eastAsia" w:ascii="宋体" w:hAnsi="宋体" w:cs="宋体"/>
                <w:bCs/>
                <w:sz w:val="24"/>
              </w:rPr>
              <w:t>、横纹≥</w:t>
            </w:r>
            <w:r>
              <w:rPr>
                <w:rFonts w:ascii="宋体" w:hAnsi="宋体" w:cs="宋体"/>
                <w:bCs/>
                <w:sz w:val="24"/>
              </w:rPr>
              <w:t>36.4MPa</w:t>
            </w:r>
            <w:r>
              <w:rPr>
                <w:rFonts w:hint="eastAsia" w:ascii="宋体" w:hAnsi="宋体" w:cs="宋体"/>
                <w:bCs/>
                <w:sz w:val="24"/>
              </w:rPr>
              <w:t>；⑧弹性模量中顺纹≥</w:t>
            </w:r>
            <w:r>
              <w:rPr>
                <w:rFonts w:ascii="宋体" w:hAnsi="宋体" w:cs="宋体"/>
                <w:bCs/>
                <w:sz w:val="24"/>
              </w:rPr>
              <w:t>5080MPa</w:t>
            </w:r>
            <w:r>
              <w:rPr>
                <w:rFonts w:hint="eastAsia" w:ascii="宋体" w:hAnsi="宋体" w:cs="宋体"/>
                <w:bCs/>
                <w:sz w:val="24"/>
              </w:rPr>
              <w:t>、横纹≥</w:t>
            </w:r>
            <w:r>
              <w:rPr>
                <w:rFonts w:ascii="宋体" w:hAnsi="宋体" w:cs="宋体"/>
                <w:bCs/>
                <w:sz w:val="24"/>
              </w:rPr>
              <w:t>4750MPa</w:t>
            </w:r>
            <w:r>
              <w:rPr>
                <w:rFonts w:hint="eastAsia" w:ascii="宋体" w:hAnsi="宋体" w:cs="宋体"/>
                <w:bCs/>
                <w:sz w:val="24"/>
              </w:rPr>
              <w:t>；⑨吸水厚度膨胀率≤</w:t>
            </w:r>
            <w:r>
              <w:rPr>
                <w:rFonts w:ascii="宋体" w:hAnsi="宋体" w:cs="宋体"/>
                <w:bCs/>
                <w:sz w:val="24"/>
              </w:rPr>
              <w:t>0.1%</w:t>
            </w:r>
            <w:r>
              <w:rPr>
                <w:rFonts w:hint="eastAsia" w:ascii="宋体" w:hAnsi="宋体" w:cs="宋体"/>
                <w:bCs/>
                <w:sz w:val="24"/>
              </w:rPr>
              <w:t>；⑩表面胶合强度≥</w:t>
            </w:r>
            <w:r>
              <w:rPr>
                <w:rFonts w:ascii="宋体" w:hAnsi="宋体" w:cs="宋体"/>
                <w:bCs/>
                <w:sz w:val="24"/>
              </w:rPr>
              <w:t>2.73MPa</w:t>
            </w:r>
            <w:r>
              <w:rPr>
                <w:rFonts w:hint="eastAsia" w:ascii="宋体" w:hAnsi="宋体" w:cs="宋体"/>
                <w:bCs/>
                <w:sz w:val="24"/>
              </w:rPr>
              <w:t>；</w:t>
            </w:r>
            <w:r>
              <w:rPr>
                <w:rFonts w:ascii="宋体" w:hAnsi="宋体" w:cs="宋体"/>
                <w:bCs/>
                <w:sz w:val="24"/>
              </w:rPr>
              <w:t>11.</w:t>
            </w:r>
            <w:r>
              <w:rPr>
                <w:rFonts w:hint="eastAsia" w:ascii="宋体" w:hAnsi="宋体" w:cs="宋体"/>
                <w:bCs/>
                <w:sz w:val="24"/>
              </w:rPr>
              <w:t>防霉性能检测达</w:t>
            </w:r>
            <w:r>
              <w:rPr>
                <w:rFonts w:ascii="宋体" w:cs="宋体"/>
                <w:bCs/>
                <w:sz w:val="24"/>
              </w:rPr>
              <w:t>0</w:t>
            </w:r>
            <w:r>
              <w:rPr>
                <w:rFonts w:hint="eastAsia" w:ascii="宋体" w:hAnsi="宋体" w:cs="宋体"/>
                <w:bCs/>
                <w:sz w:val="24"/>
              </w:rPr>
              <w:t>级。</w:t>
            </w:r>
          </w:p>
          <w:p>
            <w:pPr>
              <w:spacing w:line="360" w:lineRule="auto"/>
              <w:rPr>
                <w:rFonts w:ascii="宋体" w:cs="宋体"/>
                <w:sz w:val="24"/>
              </w:rPr>
            </w:pPr>
            <w:r>
              <w:rPr>
                <w:rFonts w:hint="eastAsia" w:ascii="宋体" w:hAnsi="宋体" w:cs="宋体"/>
                <w:bCs/>
                <w:sz w:val="24"/>
                <w:shd w:val="clear" w:color="FFFFFF" w:fill="D9D9D9"/>
              </w:rPr>
              <w:t>◆</w:t>
            </w:r>
            <w:r>
              <w:rPr>
                <w:rFonts w:hint="eastAsia" w:ascii="宋体" w:hAnsi="宋体" w:cs="宋体"/>
                <w:b/>
                <w:bCs/>
                <w:sz w:val="24"/>
                <w:shd w:val="clear" w:color="FFFFFF" w:fill="D9D9D9"/>
              </w:rPr>
              <w:t>评审项</w:t>
            </w:r>
            <w:r>
              <w:rPr>
                <w:rFonts w:ascii="宋体" w:hAnsi="宋体" w:cs="宋体"/>
                <w:b/>
                <w:bCs/>
                <w:sz w:val="24"/>
                <w:shd w:val="clear" w:color="FFFFFF" w:fill="D9D9D9"/>
              </w:rPr>
              <w:t>22</w:t>
            </w:r>
            <w:r>
              <w:rPr>
                <w:rFonts w:hint="eastAsia" w:ascii="宋体" w:hAnsi="宋体" w:cs="宋体"/>
                <w:b/>
                <w:sz w:val="24"/>
              </w:rPr>
              <w:t>（</w:t>
            </w:r>
            <w:r>
              <w:rPr>
                <w:rFonts w:ascii="宋体" w:hAnsi="宋体" w:cs="宋体"/>
                <w:b/>
                <w:sz w:val="24"/>
              </w:rPr>
              <w:t>2</w:t>
            </w:r>
            <w:r>
              <w:rPr>
                <w:rFonts w:hint="eastAsia" w:ascii="宋体" w:hAnsi="宋体" w:cs="宋体"/>
                <w:b/>
                <w:sz w:val="24"/>
              </w:rPr>
              <w:t>）铁门所使用的油漆</w:t>
            </w:r>
            <w:r>
              <w:rPr>
                <w:rFonts w:ascii="宋体" w:hAnsi="宋体" w:cs="宋体"/>
                <w:b/>
                <w:sz w:val="24"/>
              </w:rPr>
              <w:t>:</w:t>
            </w:r>
            <w:r>
              <w:rPr>
                <w:rFonts w:hint="eastAsia" w:ascii="宋体" w:hAnsi="宋体" w:cs="宋体"/>
                <w:sz w:val="24"/>
              </w:rPr>
              <w:t>须</w:t>
            </w:r>
            <w:r>
              <w:rPr>
                <w:rFonts w:hint="eastAsia" w:ascii="宋体" w:hAnsi="宋体" w:cs="宋体"/>
                <w:bCs/>
                <w:sz w:val="24"/>
              </w:rPr>
              <w:t>在投标文件中提供第三方检测机构依据含</w:t>
            </w:r>
            <w:r>
              <w:rPr>
                <w:rFonts w:ascii="宋体" w:hAnsi="宋体" w:cs="宋体"/>
                <w:bCs/>
                <w:sz w:val="24"/>
              </w:rPr>
              <w:t>GB/T3325-2017</w:t>
            </w:r>
            <w:r>
              <w:rPr>
                <w:rFonts w:hint="eastAsia" w:ascii="宋体" w:hAnsi="宋体" w:cs="宋体"/>
                <w:bCs/>
                <w:sz w:val="24"/>
              </w:rPr>
              <w:t>《金属家具通用技术条件》进行检测并出具的带有</w:t>
            </w:r>
            <w:r>
              <w:rPr>
                <w:rFonts w:ascii="宋体" w:hAnsi="宋体" w:cs="宋体"/>
                <w:bCs/>
                <w:sz w:val="24"/>
              </w:rPr>
              <w:t>CMA</w:t>
            </w:r>
            <w:r>
              <w:rPr>
                <w:rFonts w:hint="eastAsia" w:ascii="宋体" w:hAnsi="宋体" w:cs="宋体"/>
                <w:bCs/>
                <w:sz w:val="24"/>
              </w:rPr>
              <w:t>或</w:t>
            </w:r>
            <w:r>
              <w:rPr>
                <w:rFonts w:ascii="宋体" w:hAnsi="宋体" w:cs="宋体"/>
                <w:bCs/>
                <w:sz w:val="24"/>
              </w:rPr>
              <w:t>CNAS</w:t>
            </w:r>
            <w:r>
              <w:rPr>
                <w:rFonts w:hint="eastAsia" w:ascii="宋体" w:hAnsi="宋体" w:cs="宋体"/>
                <w:bCs/>
                <w:sz w:val="24"/>
              </w:rPr>
              <w:t>标志的检测报告，检测结果满足：①甲醛释放量≤</w:t>
            </w:r>
            <w:r>
              <w:rPr>
                <w:rFonts w:ascii="宋体" w:hAnsi="宋体" w:cs="宋体"/>
                <w:bCs/>
                <w:sz w:val="24"/>
              </w:rPr>
              <w:t>0.3mg/L</w:t>
            </w:r>
            <w:r>
              <w:rPr>
                <w:rFonts w:hint="eastAsia" w:ascii="宋体" w:hAnsi="宋体" w:cs="宋体"/>
                <w:bCs/>
                <w:sz w:val="24"/>
              </w:rPr>
              <w:t>；②重金属含量中可溶性铅、可溶性镉、可溶性铬、可溶性汞检测均符合要求；③金属喷漆（塑）涂层理化性能检测符合要求，内容需包含：硬度、冲击强度、耐腐蚀、附着力。</w:t>
            </w:r>
            <w:r>
              <w:rPr>
                <w:rFonts w:ascii="宋体" w:cs="宋体"/>
                <w:bCs/>
                <w:sz w:val="24"/>
              </w:rPr>
              <w:br w:type="textWrapping"/>
            </w:r>
            <w:r>
              <w:rPr>
                <w:rFonts w:hint="eastAsia" w:ascii="宋体" w:hAnsi="宋体" w:cs="宋体"/>
                <w:bCs/>
                <w:sz w:val="24"/>
                <w:shd w:val="clear" w:color="FFFFFF" w:fill="D9D9D9"/>
              </w:rPr>
              <w:t>◆</w:t>
            </w:r>
            <w:r>
              <w:rPr>
                <w:rFonts w:hint="eastAsia" w:ascii="宋体" w:hAnsi="宋体" w:cs="宋体"/>
                <w:b/>
                <w:bCs/>
                <w:sz w:val="24"/>
                <w:shd w:val="clear" w:color="FFFFFF" w:fill="D9D9D9"/>
              </w:rPr>
              <w:t>评审项</w:t>
            </w:r>
            <w:r>
              <w:rPr>
                <w:rFonts w:ascii="宋体" w:hAnsi="宋体" w:cs="宋体"/>
                <w:b/>
                <w:bCs/>
                <w:sz w:val="24"/>
                <w:shd w:val="clear" w:color="FFFFFF" w:fill="D9D9D9"/>
              </w:rPr>
              <w:t>23</w:t>
            </w:r>
            <w:r>
              <w:rPr>
                <w:rFonts w:hint="eastAsia" w:ascii="宋体" w:hAnsi="宋体" w:cs="宋体"/>
                <w:b/>
                <w:sz w:val="24"/>
              </w:rPr>
              <w:t>（</w:t>
            </w:r>
            <w:r>
              <w:rPr>
                <w:rFonts w:ascii="宋体" w:hAnsi="宋体" w:cs="宋体"/>
                <w:b/>
                <w:sz w:val="24"/>
              </w:rPr>
              <w:t>3</w:t>
            </w:r>
            <w:r>
              <w:rPr>
                <w:rFonts w:hint="eastAsia" w:ascii="宋体" w:hAnsi="宋体" w:cs="宋体"/>
                <w:b/>
                <w:sz w:val="24"/>
              </w:rPr>
              <w:t>）防滑瓷砖（釉面砖）：</w:t>
            </w:r>
            <w:r>
              <w:rPr>
                <w:rFonts w:hint="eastAsia" w:ascii="宋体" w:hAnsi="宋体" w:cs="宋体"/>
                <w:bCs/>
                <w:sz w:val="24"/>
              </w:rPr>
              <w:t>须在投标文件中提供第三方检测机构依据“</w:t>
            </w:r>
            <w:r>
              <w:rPr>
                <w:rFonts w:ascii="宋体" w:hAnsi="宋体" w:cs="宋体"/>
                <w:bCs/>
                <w:sz w:val="24"/>
              </w:rPr>
              <w:t>GB/T 4100-2015</w:t>
            </w:r>
            <w:r>
              <w:rPr>
                <w:rFonts w:hint="eastAsia" w:ascii="宋体" w:hAnsi="宋体" w:cs="宋体"/>
                <w:bCs/>
                <w:sz w:val="24"/>
              </w:rPr>
              <w:t>《陶瓷砖》”标准进行检测并出具的带有</w:t>
            </w:r>
            <w:r>
              <w:rPr>
                <w:rFonts w:ascii="宋体" w:hAnsi="宋体" w:cs="宋体"/>
                <w:bCs/>
                <w:sz w:val="24"/>
              </w:rPr>
              <w:t>CMA</w:t>
            </w:r>
            <w:r>
              <w:rPr>
                <w:rFonts w:hint="eastAsia" w:ascii="宋体" w:hAnsi="宋体" w:cs="宋体"/>
                <w:bCs/>
                <w:sz w:val="24"/>
              </w:rPr>
              <w:t>或</w:t>
            </w:r>
            <w:r>
              <w:rPr>
                <w:rFonts w:ascii="宋体" w:hAnsi="宋体" w:cs="宋体"/>
                <w:bCs/>
                <w:sz w:val="24"/>
              </w:rPr>
              <w:t>CNAS</w:t>
            </w:r>
            <w:r>
              <w:rPr>
                <w:rFonts w:hint="eastAsia" w:ascii="宋体" w:hAnsi="宋体" w:cs="宋体"/>
                <w:bCs/>
                <w:sz w:val="24"/>
              </w:rPr>
              <w:t>标志的检测报告，检测报告结果须符合以下内容：尺寸及偏差、边直度、直角度、表面平整度、吸水率、断裂模数、耐污染性、耐家庭化学试剂，以上检测项目均须合格。</w:t>
            </w:r>
            <w:r>
              <w:rPr>
                <w:rFonts w:ascii="宋体" w:cs="宋体"/>
                <w:bCs/>
                <w:sz w:val="24"/>
              </w:rPr>
              <w:br w:type="textWrapping"/>
            </w:r>
            <w:r>
              <w:rPr>
                <w:rFonts w:hint="eastAsia" w:ascii="宋体" w:hAnsi="宋体" w:cs="宋体"/>
                <w:bCs/>
                <w:sz w:val="24"/>
                <w:shd w:val="clear" w:color="FFFFFF" w:fill="D9D9D9"/>
              </w:rPr>
              <w:t>◆</w:t>
            </w:r>
            <w:r>
              <w:rPr>
                <w:rFonts w:hint="eastAsia" w:ascii="宋体" w:hAnsi="宋体" w:cs="宋体"/>
                <w:b/>
                <w:bCs/>
                <w:sz w:val="24"/>
                <w:shd w:val="clear" w:color="FFFFFF" w:fill="D9D9D9"/>
              </w:rPr>
              <w:t>评审项</w:t>
            </w:r>
            <w:r>
              <w:rPr>
                <w:rFonts w:ascii="宋体" w:hAnsi="宋体" w:cs="宋体"/>
                <w:b/>
                <w:bCs/>
                <w:sz w:val="24"/>
                <w:shd w:val="clear" w:color="FFFFFF" w:fill="D9D9D9"/>
              </w:rPr>
              <w:t>24</w:t>
            </w:r>
            <w:r>
              <w:rPr>
                <w:rFonts w:hint="eastAsia" w:ascii="宋体" w:hAnsi="宋体" w:cs="宋体"/>
                <w:b/>
                <w:sz w:val="24"/>
              </w:rPr>
              <w:t>（</w:t>
            </w:r>
            <w:r>
              <w:rPr>
                <w:rFonts w:ascii="宋体" w:hAnsi="宋体" w:cs="宋体"/>
                <w:b/>
                <w:sz w:val="24"/>
              </w:rPr>
              <w:t>4</w:t>
            </w:r>
            <w:r>
              <w:rPr>
                <w:rFonts w:hint="eastAsia" w:ascii="宋体" w:hAnsi="宋体" w:cs="宋体"/>
                <w:b/>
                <w:sz w:val="24"/>
              </w:rPr>
              <w:t>）</w:t>
            </w:r>
            <w:r>
              <w:rPr>
                <w:rFonts w:hint="eastAsia" w:ascii="宋体" w:hAnsi="宋体" w:cs="宋体"/>
                <w:b/>
                <w:bCs/>
                <w:kern w:val="0"/>
                <w:sz w:val="24"/>
              </w:rPr>
              <w:t>竹木纤维集成墙板</w:t>
            </w:r>
            <w:r>
              <w:rPr>
                <w:rFonts w:hint="eastAsia" w:ascii="宋体" w:hAnsi="宋体" w:cs="宋体"/>
                <w:b/>
                <w:sz w:val="24"/>
              </w:rPr>
              <w:t>：</w:t>
            </w:r>
            <w:r>
              <w:rPr>
                <w:rFonts w:hint="eastAsia" w:ascii="宋体" w:hAnsi="宋体" w:cs="宋体"/>
                <w:bCs/>
                <w:sz w:val="24"/>
              </w:rPr>
              <w:t>①须在投标文件中提供第三方检测机构依据</w:t>
            </w:r>
            <w:r>
              <w:rPr>
                <w:rFonts w:ascii="宋体" w:hAnsi="宋体" w:cs="宋体"/>
                <w:bCs/>
                <w:sz w:val="24"/>
              </w:rPr>
              <w:t>GB8624-2012</w:t>
            </w:r>
            <w:r>
              <w:rPr>
                <w:rFonts w:hint="eastAsia" w:ascii="宋体" w:hAnsi="宋体" w:cs="宋体"/>
                <w:bCs/>
                <w:sz w:val="24"/>
              </w:rPr>
              <w:t>《建筑材料及制品燃烧性能分级》标准进行检测并出具的带有</w:t>
            </w:r>
            <w:r>
              <w:rPr>
                <w:rFonts w:ascii="宋体" w:hAnsi="宋体" w:cs="宋体"/>
                <w:bCs/>
                <w:sz w:val="24"/>
              </w:rPr>
              <w:t>CMA</w:t>
            </w:r>
            <w:r>
              <w:rPr>
                <w:rFonts w:hint="eastAsia" w:ascii="宋体" w:hAnsi="宋体" w:cs="宋体"/>
                <w:bCs/>
                <w:sz w:val="24"/>
              </w:rPr>
              <w:t>或</w:t>
            </w:r>
            <w:r>
              <w:rPr>
                <w:rFonts w:ascii="宋体" w:hAnsi="宋体" w:cs="宋体"/>
                <w:bCs/>
                <w:sz w:val="24"/>
              </w:rPr>
              <w:t>CNAS</w:t>
            </w:r>
            <w:r>
              <w:rPr>
                <w:rFonts w:hint="eastAsia" w:ascii="宋体" w:hAnsi="宋体" w:cs="宋体"/>
                <w:bCs/>
                <w:sz w:val="24"/>
              </w:rPr>
              <w:t>标志的</w:t>
            </w:r>
            <w:r>
              <w:rPr>
                <w:rFonts w:ascii="宋体" w:hAnsi="宋体" w:cs="宋体"/>
                <w:bCs/>
                <w:sz w:val="24"/>
              </w:rPr>
              <w:t>B1</w:t>
            </w:r>
            <w:r>
              <w:rPr>
                <w:rFonts w:hint="eastAsia" w:ascii="宋体" w:hAnsi="宋体" w:cs="宋体"/>
                <w:bCs/>
                <w:sz w:val="24"/>
              </w:rPr>
              <w:t>级阻燃要求检测报告，检测报告结果</w:t>
            </w:r>
            <w:r>
              <w:rPr>
                <w:rFonts w:hint="eastAsia" w:ascii="宋体" w:hAnsi="宋体" w:cs="宋体"/>
                <w:bCs/>
                <w:sz w:val="24"/>
                <w:highlight w:val="none"/>
              </w:rPr>
              <w:t>须符合以下内容：单体燃烧</w:t>
            </w:r>
            <w:r>
              <w:rPr>
                <w:rFonts w:ascii="宋体" w:hAnsi="宋体" w:cs="宋体"/>
                <w:bCs/>
                <w:sz w:val="24"/>
                <w:highlight w:val="none"/>
              </w:rPr>
              <w:t>,600s</w:t>
            </w:r>
            <w:r>
              <w:rPr>
                <w:rFonts w:hint="eastAsia" w:ascii="宋体" w:hAnsi="宋体" w:cs="宋体"/>
                <w:bCs/>
                <w:sz w:val="24"/>
                <w:highlight w:val="none"/>
              </w:rPr>
              <w:t>的总放热量</w:t>
            </w:r>
            <w:r>
              <w:rPr>
                <w:rFonts w:ascii="宋体" w:hAnsi="宋体" w:cs="宋体"/>
                <w:bCs/>
                <w:sz w:val="24"/>
                <w:highlight w:val="none"/>
              </w:rPr>
              <w:t>MJ</w:t>
            </w:r>
            <w:r>
              <w:rPr>
                <w:rFonts w:hint="eastAsia" w:ascii="宋体" w:hAnsi="宋体" w:cs="宋体"/>
                <w:bCs/>
                <w:sz w:val="24"/>
                <w:highlight w:val="none"/>
              </w:rPr>
              <w:t>≤</w:t>
            </w:r>
            <w:r>
              <w:rPr>
                <w:rFonts w:ascii="宋体" w:hAnsi="宋体" w:cs="宋体"/>
                <w:bCs/>
                <w:sz w:val="24"/>
                <w:highlight w:val="none"/>
              </w:rPr>
              <w:t>6.0</w:t>
            </w:r>
            <w:r>
              <w:rPr>
                <w:rFonts w:hint="eastAsia" w:ascii="宋体" w:hAnsi="宋体" w:cs="宋体"/>
                <w:bCs/>
                <w:sz w:val="24"/>
                <w:highlight w:val="none"/>
              </w:rPr>
              <w:t>；可燃性（点火时间</w:t>
            </w:r>
            <w:r>
              <w:rPr>
                <w:rFonts w:ascii="宋体" w:hAnsi="宋体" w:cs="宋体"/>
                <w:bCs/>
                <w:sz w:val="24"/>
                <w:highlight w:val="none"/>
              </w:rPr>
              <w:t>30s</w:t>
            </w:r>
            <w:r>
              <w:rPr>
                <w:rFonts w:hint="eastAsia" w:ascii="宋体" w:hAnsi="宋体" w:cs="宋体"/>
                <w:bCs/>
                <w:sz w:val="24"/>
                <w:highlight w:val="none"/>
              </w:rPr>
              <w:t>）</w:t>
            </w:r>
            <w:r>
              <w:rPr>
                <w:rFonts w:ascii="宋体" w:cs="宋体"/>
                <w:bCs/>
                <w:sz w:val="24"/>
                <w:highlight w:val="none"/>
              </w:rPr>
              <w:t>,</w:t>
            </w:r>
            <w:r>
              <w:rPr>
                <w:rFonts w:hint="eastAsia" w:ascii="宋体" w:hAnsi="宋体" w:cs="宋体"/>
                <w:bCs/>
                <w:sz w:val="24"/>
                <w:highlight w:val="none"/>
              </w:rPr>
              <w:t>燃烧长度符合标准；</w:t>
            </w:r>
            <w:r>
              <w:rPr>
                <w:rFonts w:hint="eastAsia" w:ascii="宋体" w:hAnsi="宋体" w:cs="宋体"/>
                <w:bCs/>
                <w:sz w:val="24"/>
                <w:highlight w:val="none"/>
                <w:lang w:eastAsia="zh-CN"/>
              </w:rPr>
              <w:t>②</w:t>
            </w:r>
            <w:r>
              <w:rPr>
                <w:rFonts w:hint="eastAsia" w:ascii="宋体" w:hAnsi="宋体" w:cs="宋体"/>
                <w:bCs/>
                <w:sz w:val="24"/>
                <w:highlight w:val="none"/>
              </w:rPr>
              <w:t>须在投标文件中提供第三方检测机构依据</w:t>
            </w:r>
            <w:r>
              <w:rPr>
                <w:rFonts w:ascii="宋体" w:hAnsi="宋体" w:cs="宋体"/>
                <w:bCs/>
                <w:sz w:val="24"/>
                <w:highlight w:val="none"/>
              </w:rPr>
              <w:t>GB/T35601-2017</w:t>
            </w:r>
            <w:r>
              <w:rPr>
                <w:rFonts w:hint="eastAsia" w:ascii="宋体" w:hAnsi="宋体" w:cs="宋体"/>
                <w:bCs/>
                <w:sz w:val="24"/>
                <w:highlight w:val="none"/>
              </w:rPr>
              <w:t>《绿色产品评价人造板和木质地板》、</w:t>
            </w:r>
            <w:r>
              <w:rPr>
                <w:rFonts w:ascii="宋体" w:hAnsi="宋体" w:cs="宋体"/>
                <w:bCs/>
                <w:sz w:val="24"/>
                <w:highlight w:val="none"/>
              </w:rPr>
              <w:t>GB/T39600-2021</w:t>
            </w:r>
            <w:r>
              <w:rPr>
                <w:rFonts w:hint="eastAsia" w:ascii="宋体" w:hAnsi="宋体" w:cs="宋体"/>
                <w:bCs/>
                <w:sz w:val="24"/>
                <w:highlight w:val="none"/>
              </w:rPr>
              <w:t>《人造板及其制品甲醛释放量分级》标准进行检测并出具的带有</w:t>
            </w:r>
            <w:r>
              <w:rPr>
                <w:rFonts w:ascii="宋体" w:hAnsi="宋体" w:cs="宋体"/>
                <w:bCs/>
                <w:sz w:val="24"/>
                <w:highlight w:val="none"/>
              </w:rPr>
              <w:t>CMA</w:t>
            </w:r>
            <w:r>
              <w:rPr>
                <w:rFonts w:hint="eastAsia" w:ascii="宋体" w:hAnsi="宋体" w:cs="宋体"/>
                <w:bCs/>
                <w:sz w:val="24"/>
                <w:highlight w:val="none"/>
              </w:rPr>
              <w:t>或</w:t>
            </w:r>
            <w:r>
              <w:rPr>
                <w:rFonts w:ascii="宋体" w:hAnsi="宋体" w:cs="宋体"/>
                <w:bCs/>
                <w:sz w:val="24"/>
                <w:highlight w:val="none"/>
              </w:rPr>
              <w:t>CNAS</w:t>
            </w:r>
            <w:r>
              <w:rPr>
                <w:rFonts w:hint="eastAsia" w:ascii="宋体" w:hAnsi="宋体" w:cs="宋体"/>
                <w:bCs/>
                <w:sz w:val="24"/>
                <w:highlight w:val="none"/>
              </w:rPr>
              <w:t>标志的检测报告，检测报告应包含苯、甲苯、二甲苯、</w:t>
            </w:r>
            <w:r>
              <w:rPr>
                <w:rFonts w:ascii="宋体" w:hAnsi="宋体" w:cs="宋体"/>
                <w:bCs/>
                <w:sz w:val="24"/>
                <w:highlight w:val="none"/>
              </w:rPr>
              <w:t>TVOC</w:t>
            </w:r>
            <w:r>
              <w:rPr>
                <w:rFonts w:hint="eastAsia" w:ascii="宋体" w:hAnsi="宋体" w:cs="宋体"/>
                <w:bCs/>
                <w:sz w:val="24"/>
                <w:highlight w:val="none"/>
              </w:rPr>
              <w:t>检测项目且结果应合格；甲醛释放量≤</w:t>
            </w:r>
            <w:r>
              <w:rPr>
                <w:rFonts w:ascii="宋体" w:hAnsi="宋体" w:cs="宋体"/>
                <w:bCs/>
                <w:sz w:val="24"/>
                <w:highlight w:val="none"/>
              </w:rPr>
              <w:t>0.01mg/m3</w:t>
            </w:r>
            <w:r>
              <w:rPr>
                <w:rFonts w:hint="eastAsia" w:ascii="宋体" w:hAnsi="宋体" w:cs="宋体"/>
                <w:bCs/>
                <w:sz w:val="24"/>
                <w:highlight w:val="none"/>
              </w:rPr>
              <w:t>。</w:t>
            </w:r>
            <w:r>
              <w:rPr>
                <w:rFonts w:ascii="宋体" w:cs="宋体"/>
                <w:bCs/>
                <w:sz w:val="24"/>
              </w:rPr>
              <w:br w:type="textWrapping"/>
            </w:r>
            <w:r>
              <w:rPr>
                <w:rFonts w:hint="eastAsia" w:ascii="宋体" w:hAnsi="宋体" w:cs="宋体"/>
                <w:bCs/>
                <w:sz w:val="24"/>
                <w:shd w:val="clear" w:color="FFFFFF" w:fill="D9D9D9"/>
              </w:rPr>
              <w:t>◆</w:t>
            </w:r>
            <w:r>
              <w:rPr>
                <w:rFonts w:hint="eastAsia" w:ascii="宋体" w:hAnsi="宋体" w:cs="宋体"/>
                <w:b/>
                <w:bCs/>
                <w:sz w:val="24"/>
                <w:shd w:val="clear" w:color="FFFFFF" w:fill="D9D9D9"/>
              </w:rPr>
              <w:t>评审项</w:t>
            </w:r>
            <w:r>
              <w:rPr>
                <w:rFonts w:ascii="宋体" w:hAnsi="宋体" w:cs="宋体"/>
                <w:b/>
                <w:bCs/>
                <w:sz w:val="24"/>
                <w:shd w:val="clear" w:color="FFFFFF" w:fill="D9D9D9"/>
              </w:rPr>
              <w:t>25</w:t>
            </w:r>
            <w:r>
              <w:rPr>
                <w:rFonts w:hint="eastAsia" w:ascii="宋体" w:hAnsi="宋体" w:cs="宋体"/>
                <w:b/>
                <w:sz w:val="24"/>
              </w:rPr>
              <w:t>（</w:t>
            </w:r>
            <w:r>
              <w:rPr>
                <w:rFonts w:ascii="宋体" w:hAnsi="宋体" w:cs="宋体"/>
                <w:b/>
                <w:sz w:val="24"/>
              </w:rPr>
              <w:t>5</w:t>
            </w:r>
            <w:r>
              <w:rPr>
                <w:rFonts w:hint="eastAsia" w:ascii="宋体" w:hAnsi="宋体" w:cs="宋体"/>
                <w:b/>
                <w:sz w:val="24"/>
              </w:rPr>
              <w:t>）肌理漆：</w:t>
            </w:r>
            <w:r>
              <w:rPr>
                <w:rFonts w:hint="eastAsia" w:ascii="宋体" w:hAnsi="宋体" w:cs="宋体"/>
                <w:bCs/>
                <w:sz w:val="24"/>
                <w:highlight w:val="none"/>
              </w:rPr>
              <w:t>须在投标文件中提供第三方检测机构依据</w:t>
            </w:r>
            <w:r>
              <w:rPr>
                <w:rFonts w:ascii="宋体" w:hAnsi="宋体" w:cs="宋体"/>
                <w:bCs/>
                <w:sz w:val="24"/>
                <w:highlight w:val="none"/>
              </w:rPr>
              <w:t>GB 18582-2020</w:t>
            </w:r>
            <w:r>
              <w:rPr>
                <w:rFonts w:hint="eastAsia" w:ascii="宋体" w:hAnsi="宋体" w:cs="宋体"/>
                <w:bCs/>
                <w:sz w:val="24"/>
                <w:highlight w:val="none"/>
              </w:rPr>
              <w:t>《建筑用墙面涂料中有害物质限量》标准进行检测并出具的带有</w:t>
            </w:r>
            <w:r>
              <w:rPr>
                <w:rFonts w:ascii="宋体" w:hAnsi="宋体" w:cs="宋体"/>
                <w:bCs/>
                <w:sz w:val="24"/>
                <w:highlight w:val="none"/>
              </w:rPr>
              <w:t>CMA</w:t>
            </w:r>
            <w:r>
              <w:rPr>
                <w:rFonts w:hint="eastAsia" w:ascii="宋体" w:hAnsi="宋体" w:cs="宋体"/>
                <w:bCs/>
                <w:sz w:val="24"/>
                <w:highlight w:val="none"/>
              </w:rPr>
              <w:t>或</w:t>
            </w:r>
            <w:r>
              <w:rPr>
                <w:rFonts w:ascii="宋体" w:hAnsi="宋体" w:cs="宋体"/>
                <w:bCs/>
                <w:sz w:val="24"/>
                <w:highlight w:val="none"/>
              </w:rPr>
              <w:t>CNAS</w:t>
            </w:r>
            <w:r>
              <w:rPr>
                <w:rFonts w:hint="eastAsia" w:ascii="宋体" w:hAnsi="宋体" w:cs="宋体"/>
                <w:bCs/>
                <w:sz w:val="24"/>
                <w:highlight w:val="none"/>
              </w:rPr>
              <w:t>标志的检测报告，检测内容应包含</w:t>
            </w:r>
            <w:r>
              <w:rPr>
                <w:rFonts w:ascii="宋体" w:hAnsi="宋体" w:cs="宋体"/>
                <w:bCs/>
                <w:sz w:val="24"/>
                <w:highlight w:val="none"/>
              </w:rPr>
              <w:t xml:space="preserve"> VOC </w:t>
            </w:r>
            <w:r>
              <w:rPr>
                <w:rFonts w:hint="eastAsia" w:ascii="宋体" w:hAnsi="宋体" w:cs="宋体"/>
                <w:bCs/>
                <w:sz w:val="24"/>
                <w:highlight w:val="none"/>
              </w:rPr>
              <w:t>含量、甲醛含量、总铅含量、可溶性重金属含量（铬、镉、汞），检测结果均须符合标准。</w:t>
            </w:r>
          </w:p>
        </w:tc>
      </w:tr>
      <w:tr>
        <w:tblPrEx>
          <w:tblCellMar>
            <w:top w:w="0" w:type="dxa"/>
            <w:left w:w="108" w:type="dxa"/>
            <w:bottom w:w="0" w:type="dxa"/>
            <w:right w:w="108" w:type="dxa"/>
          </w:tblCellMar>
        </w:tblPrEx>
        <w:trPr>
          <w:trHeight w:val="930" w:hRule="atLeast"/>
        </w:trPr>
        <w:tc>
          <w:tcPr>
            <w:tcW w:w="5000" w:type="pct"/>
            <w:gridSpan w:val="4"/>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hint="eastAsia" w:ascii="宋体" w:hAnsi="宋体" w:cs="宋体"/>
                <w:bCs/>
                <w:sz w:val="24"/>
                <w:shd w:val="clear" w:color="FFFFFF" w:fill="D9D9D9"/>
              </w:rPr>
            </w:pPr>
            <w:r>
              <w:rPr>
                <w:rFonts w:hint="eastAsia" w:cs="宋体"/>
                <w:b/>
                <w:bCs/>
                <w:color w:val="auto"/>
                <w:kern w:val="0"/>
                <w:sz w:val="24"/>
                <w:szCs w:val="24"/>
                <w:highlight w:val="none"/>
                <w:lang w:val="en-US" w:eastAsia="zh-CN" w:bidi="ar-SA"/>
              </w:rPr>
              <w:t>投标人须在投标文件技术商务部分中明确列出“（一）员工宿舍改造清单”中序号1至序号13货物</w:t>
            </w:r>
            <w:r>
              <w:rPr>
                <w:rFonts w:hint="eastAsia" w:ascii="宋体" w:hAnsi="宋体" w:eastAsia="宋体" w:cs="宋体"/>
                <w:b/>
                <w:bCs/>
                <w:color w:val="auto"/>
                <w:kern w:val="0"/>
                <w:sz w:val="24"/>
                <w:szCs w:val="24"/>
                <w:highlight w:val="none"/>
                <w:lang w:val="en-US" w:eastAsia="zh-CN" w:bidi="ar-SA"/>
              </w:rPr>
              <w:t>的品牌型号，否则投标无效。</w:t>
            </w:r>
          </w:p>
        </w:tc>
      </w:tr>
    </w:tbl>
    <w:p>
      <w:pPr>
        <w:snapToGrid w:val="0"/>
        <w:spacing w:line="360" w:lineRule="auto"/>
        <w:rPr>
          <w:rFonts w:ascii="宋体" w:cs="宋体"/>
          <w:b/>
          <w:bCs/>
          <w:sz w:val="24"/>
        </w:rPr>
      </w:pPr>
      <w:r>
        <w:rPr>
          <w:rFonts w:hint="eastAsia" w:ascii="宋体" w:hAnsi="宋体" w:cs="宋体"/>
          <w:bCs/>
          <w:sz w:val="24"/>
        </w:rPr>
        <w:t>★</w:t>
      </w:r>
      <w:r>
        <w:rPr>
          <w:rFonts w:hint="eastAsia" w:ascii="宋体" w:hAnsi="宋体" w:cs="宋体"/>
          <w:b/>
          <w:bCs/>
          <w:sz w:val="24"/>
        </w:rPr>
        <w:t>三、商务条件（以下商务条件均为不允许负偏离的实质性要求）</w:t>
      </w:r>
    </w:p>
    <w:bookmarkEnd w:id="60"/>
    <w:bookmarkEnd w:id="61"/>
    <w:bookmarkEnd w:id="62"/>
    <w:bookmarkEnd w:id="63"/>
    <w:bookmarkEnd w:id="64"/>
    <w:bookmarkEnd w:id="65"/>
    <w:bookmarkEnd w:id="66"/>
    <w:p>
      <w:pPr>
        <w:pStyle w:val="15"/>
        <w:spacing w:before="0" w:beforeAutospacing="0" w:after="0" w:afterAutospacing="0" w:line="360" w:lineRule="auto"/>
        <w:rPr>
          <w:rStyle w:val="21"/>
          <w:rFonts w:cs="宋体"/>
          <w:b w:val="0"/>
        </w:rPr>
      </w:pPr>
      <w:r>
        <w:rPr>
          <w:rStyle w:val="21"/>
          <w:rFonts w:cs="宋体"/>
          <w:b w:val="0"/>
        </w:rPr>
        <w:t>1</w:t>
      </w:r>
      <w:r>
        <w:rPr>
          <w:rStyle w:val="21"/>
          <w:rFonts w:hint="eastAsia" w:cs="宋体"/>
          <w:b w:val="0"/>
        </w:rPr>
        <w:t>、交货地点：招标人指定地点。</w:t>
      </w:r>
    </w:p>
    <w:p>
      <w:pPr>
        <w:pStyle w:val="15"/>
        <w:spacing w:before="0" w:beforeAutospacing="0" w:after="0" w:afterAutospacing="0" w:line="360" w:lineRule="auto"/>
        <w:rPr>
          <w:rStyle w:val="21"/>
          <w:rFonts w:cs="宋体"/>
          <w:b w:val="0"/>
        </w:rPr>
      </w:pPr>
      <w:r>
        <w:rPr>
          <w:rStyle w:val="21"/>
          <w:rFonts w:cs="宋体"/>
          <w:b w:val="0"/>
        </w:rPr>
        <w:t>2</w:t>
      </w:r>
      <w:r>
        <w:rPr>
          <w:rStyle w:val="21"/>
          <w:rFonts w:hint="eastAsia" w:cs="宋体"/>
          <w:b w:val="0"/>
        </w:rPr>
        <w:t>、交货时间：自合同签订之日起</w:t>
      </w:r>
      <w:r>
        <w:rPr>
          <w:rStyle w:val="21"/>
          <w:rFonts w:cs="宋体"/>
          <w:b w:val="0"/>
        </w:rPr>
        <w:t>120</w:t>
      </w:r>
      <w:r>
        <w:rPr>
          <w:rStyle w:val="21"/>
          <w:rFonts w:hint="eastAsia" w:cs="宋体"/>
          <w:b w:val="0"/>
        </w:rPr>
        <w:t>日内交货并安装完毕。</w:t>
      </w:r>
    </w:p>
    <w:p>
      <w:pPr>
        <w:pStyle w:val="15"/>
        <w:spacing w:before="0" w:beforeAutospacing="0" w:after="0" w:afterAutospacing="0" w:line="360" w:lineRule="auto"/>
        <w:rPr>
          <w:rStyle w:val="21"/>
          <w:rFonts w:cs="宋体"/>
          <w:b w:val="0"/>
        </w:rPr>
      </w:pPr>
      <w:r>
        <w:rPr>
          <w:rStyle w:val="21"/>
          <w:rFonts w:cs="宋体"/>
          <w:b w:val="0"/>
        </w:rPr>
        <w:t>3</w:t>
      </w:r>
      <w:r>
        <w:rPr>
          <w:rStyle w:val="21"/>
          <w:rFonts w:hint="eastAsia" w:cs="宋体"/>
          <w:b w:val="0"/>
        </w:rPr>
        <w:t>、交付条件：验收合格后交付使用。</w:t>
      </w:r>
    </w:p>
    <w:p>
      <w:pPr>
        <w:pStyle w:val="47"/>
        <w:numPr>
          <w:ilvl w:val="0"/>
          <w:numId w:val="0"/>
        </w:numPr>
        <w:spacing w:line="360" w:lineRule="auto"/>
        <w:rPr>
          <w:rStyle w:val="21"/>
          <w:rFonts w:ascii="宋体" w:cs="宋体"/>
          <w:b w:val="0"/>
          <w:sz w:val="24"/>
        </w:rPr>
      </w:pPr>
      <w:r>
        <w:rPr>
          <w:rStyle w:val="21"/>
          <w:rFonts w:ascii="宋体" w:hAnsi="宋体" w:cs="宋体"/>
          <w:b w:val="0"/>
          <w:sz w:val="24"/>
        </w:rPr>
        <w:t>4</w:t>
      </w:r>
      <w:r>
        <w:rPr>
          <w:rStyle w:val="21"/>
          <w:rFonts w:hint="eastAsia" w:ascii="宋体" w:hAnsi="宋体" w:cs="宋体"/>
          <w:b w:val="0"/>
          <w:sz w:val="24"/>
        </w:rPr>
        <w:t>、是否收取履约保证金：是。履约保证金百分比：</w:t>
      </w:r>
      <w:r>
        <w:rPr>
          <w:rStyle w:val="21"/>
          <w:rFonts w:ascii="宋体" w:hAnsi="宋体" w:cs="宋体"/>
          <w:b w:val="0"/>
          <w:sz w:val="24"/>
        </w:rPr>
        <w:t>5%</w:t>
      </w:r>
      <w:r>
        <w:rPr>
          <w:rStyle w:val="21"/>
          <w:rFonts w:hint="eastAsia" w:ascii="宋体" w:hAnsi="宋体" w:cs="宋体"/>
          <w:b w:val="0"/>
          <w:sz w:val="24"/>
        </w:rPr>
        <w:t>。说明：</w:t>
      </w:r>
      <w:r>
        <w:rPr>
          <w:rFonts w:hint="eastAsia" w:ascii="宋体" w:hAnsi="宋体" w:cs="宋体"/>
          <w:color w:val="auto"/>
          <w:kern w:val="2"/>
          <w:sz w:val="24"/>
          <w:szCs w:val="24"/>
          <w:highlight w:val="none"/>
        </w:rPr>
        <w:t>中标人需在合同签订前向</w:t>
      </w:r>
      <w:r>
        <w:rPr>
          <w:rFonts w:hint="eastAsia" w:ascii="宋体" w:hAnsi="宋体" w:cs="宋体"/>
          <w:color w:val="auto"/>
          <w:kern w:val="2"/>
          <w:sz w:val="24"/>
          <w:szCs w:val="24"/>
          <w:highlight w:val="none"/>
          <w:lang w:eastAsia="zh-CN"/>
        </w:rPr>
        <w:t>招标人</w:t>
      </w:r>
      <w:r>
        <w:rPr>
          <w:rFonts w:hint="eastAsia" w:ascii="宋体" w:hAnsi="宋体" w:cs="宋体"/>
          <w:color w:val="auto"/>
          <w:kern w:val="2"/>
          <w:sz w:val="24"/>
          <w:szCs w:val="24"/>
          <w:highlight w:val="none"/>
        </w:rPr>
        <w:t>缴纳合同总金额的</w:t>
      </w:r>
      <w:r>
        <w:rPr>
          <w:rFonts w:hint="eastAsia" w:ascii="宋体" w:hAnsi="宋体" w:cs="宋体"/>
          <w:color w:val="auto"/>
          <w:kern w:val="2"/>
          <w:sz w:val="24"/>
          <w:szCs w:val="24"/>
          <w:highlight w:val="none"/>
          <w:lang w:val="en-US" w:eastAsia="zh-CN"/>
        </w:rPr>
        <w:t>5</w:t>
      </w:r>
      <w:r>
        <w:rPr>
          <w:rFonts w:hint="eastAsia" w:ascii="宋体" w:hAnsi="宋体" w:cs="宋体"/>
          <w:color w:val="auto"/>
          <w:kern w:val="2"/>
          <w:sz w:val="24"/>
          <w:szCs w:val="24"/>
          <w:highlight w:val="none"/>
        </w:rPr>
        <w:t>%作为履约保证金。履约保证金以支票、汇票、本票或者银行出具的无条件支付保函等非现金形式向</w:t>
      </w:r>
      <w:r>
        <w:rPr>
          <w:rFonts w:hint="eastAsia" w:ascii="宋体" w:hAnsi="宋体" w:cs="宋体"/>
          <w:color w:val="auto"/>
          <w:kern w:val="2"/>
          <w:sz w:val="24"/>
          <w:szCs w:val="24"/>
          <w:highlight w:val="none"/>
          <w:lang w:eastAsia="zh-CN"/>
        </w:rPr>
        <w:t>招标人</w:t>
      </w:r>
      <w:r>
        <w:rPr>
          <w:rFonts w:hint="eastAsia" w:ascii="宋体" w:hAnsi="宋体" w:cs="宋体"/>
          <w:color w:val="auto"/>
          <w:kern w:val="2"/>
          <w:sz w:val="24"/>
          <w:szCs w:val="24"/>
          <w:highlight w:val="none"/>
        </w:rPr>
        <w:t>缴纳，如中标人未按合同有关规定履行其义务，</w:t>
      </w:r>
      <w:r>
        <w:rPr>
          <w:rFonts w:hint="eastAsia" w:ascii="宋体" w:hAnsi="宋体" w:cs="宋体"/>
          <w:color w:val="auto"/>
          <w:kern w:val="2"/>
          <w:sz w:val="24"/>
          <w:szCs w:val="24"/>
          <w:highlight w:val="none"/>
          <w:lang w:eastAsia="zh-CN"/>
        </w:rPr>
        <w:t>招标人</w:t>
      </w:r>
      <w:r>
        <w:rPr>
          <w:rFonts w:hint="eastAsia" w:ascii="宋体" w:hAnsi="宋体" w:cs="宋体"/>
          <w:color w:val="auto"/>
          <w:kern w:val="2"/>
          <w:sz w:val="24"/>
          <w:szCs w:val="24"/>
          <w:highlight w:val="none"/>
        </w:rPr>
        <w:t>有权扣除履约保证金，用以补偿。该履约保证金在合同约定全部事项履行完毕且无未了事项后，</w:t>
      </w:r>
      <w:r>
        <w:rPr>
          <w:rFonts w:hint="eastAsia" w:ascii="宋体" w:hAnsi="宋体" w:cs="宋体"/>
          <w:color w:val="auto"/>
          <w:kern w:val="2"/>
          <w:sz w:val="24"/>
          <w:szCs w:val="24"/>
          <w:highlight w:val="none"/>
          <w:lang w:eastAsia="zh-CN"/>
        </w:rPr>
        <w:t>招标人</w:t>
      </w:r>
      <w:r>
        <w:rPr>
          <w:rFonts w:hint="eastAsia" w:ascii="宋体" w:hAnsi="宋体" w:cs="宋体"/>
          <w:color w:val="auto"/>
          <w:kern w:val="2"/>
          <w:sz w:val="24"/>
          <w:szCs w:val="24"/>
          <w:highlight w:val="none"/>
        </w:rPr>
        <w:t>在收到中标人书面申请30日内无息退还。</w:t>
      </w:r>
    </w:p>
    <w:p>
      <w:pPr>
        <w:pStyle w:val="15"/>
        <w:spacing w:before="0" w:beforeAutospacing="0" w:after="0" w:afterAutospacing="0" w:line="360" w:lineRule="auto"/>
        <w:rPr>
          <w:rStyle w:val="21"/>
          <w:rFonts w:cs="宋体"/>
          <w:b w:val="0"/>
        </w:rPr>
      </w:pPr>
      <w:r>
        <w:rPr>
          <w:rStyle w:val="21"/>
          <w:rFonts w:cs="宋体"/>
          <w:b w:val="0"/>
        </w:rPr>
        <w:t>5</w:t>
      </w:r>
      <w:r>
        <w:rPr>
          <w:rStyle w:val="21"/>
          <w:rFonts w:hint="eastAsia" w:cs="宋体"/>
          <w:b w:val="0"/>
        </w:rPr>
        <w:t>、是否邀请中标人参与验收：否</w:t>
      </w:r>
    </w:p>
    <w:p>
      <w:pPr>
        <w:pStyle w:val="15"/>
        <w:spacing w:before="0" w:beforeAutospacing="0" w:after="0" w:afterAutospacing="0" w:line="360" w:lineRule="auto"/>
        <w:rPr>
          <w:bCs/>
        </w:rPr>
      </w:pPr>
      <w:r>
        <w:rPr>
          <w:rStyle w:val="21"/>
          <w:rFonts w:cs="宋体"/>
          <w:b w:val="0"/>
        </w:rPr>
        <w:t>6</w:t>
      </w:r>
      <w:r>
        <w:rPr>
          <w:rStyle w:val="21"/>
          <w:rFonts w:hint="eastAsia" w:cs="宋体"/>
          <w:b w:val="0"/>
        </w:rPr>
        <w:t>、验收方式数据表格</w:t>
      </w:r>
    </w:p>
    <w:tbl>
      <w:tblPr>
        <w:tblStyle w:val="18"/>
        <w:tblW w:w="5015" w:type="pct"/>
        <w:tblInd w:w="9"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722"/>
        <w:gridCol w:w="918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364" w:type="pct"/>
            <w:noWrap/>
            <w:vAlign w:val="center"/>
          </w:tcPr>
          <w:p>
            <w:pPr>
              <w:widowControl/>
              <w:spacing w:line="360" w:lineRule="exact"/>
              <w:jc w:val="left"/>
              <w:rPr>
                <w:rFonts w:ascii="宋体" w:cs="宋体"/>
                <w:b/>
                <w:sz w:val="24"/>
              </w:rPr>
            </w:pPr>
            <w:r>
              <w:rPr>
                <w:rFonts w:hint="eastAsia" w:ascii="宋体" w:hAnsi="宋体" w:cs="宋体"/>
                <w:b/>
                <w:sz w:val="24"/>
              </w:rPr>
              <w:t>验收期次</w:t>
            </w:r>
          </w:p>
        </w:tc>
        <w:tc>
          <w:tcPr>
            <w:tcW w:w="4635" w:type="pct"/>
            <w:noWrap/>
            <w:vAlign w:val="center"/>
          </w:tcPr>
          <w:p>
            <w:pPr>
              <w:widowControl/>
              <w:spacing w:line="360" w:lineRule="exact"/>
              <w:jc w:val="left"/>
              <w:rPr>
                <w:rFonts w:ascii="宋体" w:cs="宋体"/>
                <w:b/>
                <w:sz w:val="24"/>
              </w:rPr>
            </w:pPr>
            <w:r>
              <w:rPr>
                <w:rFonts w:hint="eastAsia" w:ascii="宋体" w:hAnsi="宋体" w:cs="宋体"/>
                <w:b/>
                <w:sz w:val="24"/>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364" w:type="pct"/>
            <w:noWrap/>
            <w:vAlign w:val="center"/>
          </w:tcPr>
          <w:p>
            <w:pPr>
              <w:widowControl/>
              <w:spacing w:line="360" w:lineRule="exact"/>
              <w:jc w:val="left"/>
              <w:rPr>
                <w:rFonts w:ascii="宋体" w:cs="宋体"/>
                <w:bCs/>
                <w:sz w:val="24"/>
              </w:rPr>
            </w:pPr>
            <w:r>
              <w:rPr>
                <w:rFonts w:ascii="宋体" w:hAnsi="宋体" w:cs="宋体"/>
                <w:bCs/>
                <w:sz w:val="24"/>
              </w:rPr>
              <w:t>1</w:t>
            </w:r>
          </w:p>
        </w:tc>
        <w:tc>
          <w:tcPr>
            <w:tcW w:w="4635" w:type="pct"/>
            <w:noWrap/>
            <w:vAlign w:val="center"/>
          </w:tcPr>
          <w:p>
            <w:pPr>
              <w:widowControl/>
              <w:spacing w:line="360" w:lineRule="exact"/>
              <w:jc w:val="left"/>
              <w:rPr>
                <w:rFonts w:ascii="宋体" w:cs="宋体"/>
                <w:bCs/>
                <w:sz w:val="24"/>
              </w:rPr>
            </w:pPr>
            <w:r>
              <w:rPr>
                <w:rStyle w:val="21"/>
                <w:rFonts w:hint="eastAsia" w:ascii="宋体" w:hAnsi="宋体" w:cs="宋体"/>
                <w:b w:val="0"/>
                <w:sz w:val="24"/>
              </w:rPr>
              <w:t>按国家标准或行业相关标准和按招标文件</w:t>
            </w:r>
            <w:r>
              <w:rPr>
                <w:rStyle w:val="21"/>
                <w:rFonts w:hint="eastAsia" w:ascii="宋体" w:hAnsi="宋体" w:cs="宋体"/>
                <w:b w:val="0"/>
                <w:sz w:val="24"/>
                <w:lang w:eastAsia="zh-CN"/>
              </w:rPr>
              <w:t>进行</w:t>
            </w:r>
            <w:r>
              <w:rPr>
                <w:rStyle w:val="21"/>
                <w:rFonts w:hint="eastAsia" w:ascii="宋体" w:hAnsi="宋体" w:cs="宋体"/>
                <w:b w:val="0"/>
                <w:sz w:val="24"/>
              </w:rPr>
              <w:t>验收。</w:t>
            </w:r>
          </w:p>
        </w:tc>
      </w:tr>
    </w:tbl>
    <w:p>
      <w:pPr>
        <w:widowControl/>
        <w:spacing w:line="360" w:lineRule="exact"/>
        <w:jc w:val="left"/>
        <w:rPr>
          <w:rFonts w:ascii="宋体" w:cs="宋体"/>
          <w:bCs/>
          <w:sz w:val="24"/>
        </w:rPr>
      </w:pPr>
      <w:r>
        <w:rPr>
          <w:rStyle w:val="21"/>
          <w:rFonts w:ascii="宋体" w:hAnsi="宋体" w:cs="宋体"/>
          <w:b w:val="0"/>
          <w:sz w:val="24"/>
        </w:rPr>
        <w:t>7</w:t>
      </w:r>
      <w:r>
        <w:rPr>
          <w:rStyle w:val="21"/>
          <w:rFonts w:hint="eastAsia" w:ascii="宋体" w:hAnsi="宋体" w:cs="宋体"/>
          <w:b w:val="0"/>
          <w:sz w:val="24"/>
        </w:rPr>
        <w:t>、支付方式数据表格</w:t>
      </w:r>
    </w:p>
    <w:tbl>
      <w:tblPr>
        <w:tblStyle w:val="18"/>
        <w:tblW w:w="5038" w:type="pct"/>
        <w:tblInd w:w="9"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070"/>
        <w:gridCol w:w="1057"/>
        <w:gridCol w:w="782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28" w:hRule="atLeast"/>
          <w:tblHeader/>
        </w:trPr>
        <w:tc>
          <w:tcPr>
            <w:tcW w:w="537" w:type="pct"/>
            <w:noWrap/>
            <w:vAlign w:val="center"/>
          </w:tcPr>
          <w:p>
            <w:pPr>
              <w:widowControl/>
              <w:spacing w:line="360" w:lineRule="exact"/>
              <w:jc w:val="left"/>
              <w:rPr>
                <w:rFonts w:ascii="宋体" w:cs="宋体"/>
                <w:b/>
                <w:sz w:val="24"/>
              </w:rPr>
            </w:pPr>
            <w:r>
              <w:rPr>
                <w:rFonts w:hint="eastAsia" w:ascii="宋体" w:hAnsi="宋体" w:cs="宋体"/>
                <w:b/>
                <w:sz w:val="24"/>
              </w:rPr>
              <w:t>支付期次</w:t>
            </w:r>
          </w:p>
        </w:tc>
        <w:tc>
          <w:tcPr>
            <w:tcW w:w="531" w:type="pct"/>
            <w:noWrap/>
            <w:vAlign w:val="center"/>
          </w:tcPr>
          <w:p>
            <w:pPr>
              <w:widowControl/>
              <w:spacing w:line="360" w:lineRule="exact"/>
              <w:jc w:val="left"/>
              <w:rPr>
                <w:rFonts w:ascii="宋体" w:cs="宋体"/>
                <w:b/>
                <w:sz w:val="24"/>
              </w:rPr>
            </w:pPr>
            <w:r>
              <w:rPr>
                <w:rFonts w:hint="eastAsia" w:ascii="宋体" w:hAnsi="宋体" w:cs="宋体"/>
                <w:b/>
                <w:sz w:val="24"/>
              </w:rPr>
              <w:t>支付比例</w:t>
            </w:r>
          </w:p>
        </w:tc>
        <w:tc>
          <w:tcPr>
            <w:tcW w:w="3931" w:type="pct"/>
            <w:noWrap/>
            <w:vAlign w:val="center"/>
          </w:tcPr>
          <w:p>
            <w:pPr>
              <w:widowControl/>
              <w:spacing w:line="360" w:lineRule="exact"/>
              <w:jc w:val="left"/>
              <w:rPr>
                <w:rFonts w:ascii="宋体" w:cs="宋体"/>
                <w:b/>
                <w:sz w:val="24"/>
              </w:rPr>
            </w:pPr>
            <w:r>
              <w:rPr>
                <w:rFonts w:hint="eastAsia" w:ascii="宋体" w:hAnsi="宋体" w:cs="宋体"/>
                <w:b/>
                <w:sz w:val="24"/>
              </w:rPr>
              <w:t>支付期次说明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47" w:hRule="atLeast"/>
        </w:trPr>
        <w:tc>
          <w:tcPr>
            <w:tcW w:w="537" w:type="pct"/>
            <w:noWrap/>
            <w:vAlign w:val="center"/>
          </w:tcPr>
          <w:p>
            <w:pPr>
              <w:widowControl/>
              <w:spacing w:line="360" w:lineRule="exact"/>
              <w:jc w:val="center"/>
              <w:rPr>
                <w:rFonts w:ascii="宋体" w:cs="宋体"/>
                <w:bCs/>
                <w:sz w:val="24"/>
              </w:rPr>
            </w:pPr>
            <w:r>
              <w:rPr>
                <w:rFonts w:ascii="宋体" w:hAnsi="宋体" w:cs="宋体"/>
                <w:bCs/>
                <w:sz w:val="24"/>
              </w:rPr>
              <w:t>1</w:t>
            </w:r>
          </w:p>
        </w:tc>
        <w:tc>
          <w:tcPr>
            <w:tcW w:w="531" w:type="pct"/>
            <w:noWrap/>
            <w:vAlign w:val="center"/>
          </w:tcPr>
          <w:p>
            <w:pPr>
              <w:widowControl/>
              <w:spacing w:line="360" w:lineRule="exact"/>
              <w:jc w:val="center"/>
              <w:rPr>
                <w:rFonts w:ascii="宋体" w:cs="宋体"/>
                <w:bCs/>
                <w:sz w:val="24"/>
                <w:highlight w:val="none"/>
              </w:rPr>
            </w:pPr>
            <w:r>
              <w:rPr>
                <w:rFonts w:ascii="宋体" w:hAnsi="宋体" w:cs="宋体"/>
                <w:bCs/>
                <w:sz w:val="24"/>
                <w:highlight w:val="none"/>
              </w:rPr>
              <w:t>50%</w:t>
            </w:r>
          </w:p>
        </w:tc>
        <w:tc>
          <w:tcPr>
            <w:tcW w:w="3931" w:type="pct"/>
            <w:noWrap/>
            <w:vAlign w:val="center"/>
          </w:tcPr>
          <w:p>
            <w:pPr>
              <w:widowControl/>
              <w:spacing w:line="360" w:lineRule="exact"/>
              <w:jc w:val="left"/>
              <w:rPr>
                <w:rFonts w:ascii="宋体" w:cs="宋体"/>
                <w:bCs/>
                <w:color w:val="auto"/>
                <w:sz w:val="24"/>
                <w:highlight w:val="none"/>
              </w:rPr>
            </w:pPr>
            <w:r>
              <w:rPr>
                <w:rFonts w:hint="eastAsia" w:ascii="宋体" w:hAnsi="宋体" w:cs="宋体"/>
                <w:bCs/>
                <w:color w:val="auto"/>
                <w:sz w:val="24"/>
                <w:highlight w:val="none"/>
              </w:rPr>
              <w:t>完成三个楼层的货物安装，并经初步验收合格后</w:t>
            </w:r>
            <w:r>
              <w:rPr>
                <w:rFonts w:hint="eastAsia" w:ascii="宋体" w:hAnsi="宋体" w:eastAsia="宋体" w:cs="宋体"/>
                <w:b w:val="0"/>
                <w:bCs w:val="0"/>
                <w:color w:val="auto"/>
                <w:kern w:val="0"/>
                <w:sz w:val="24"/>
                <w:szCs w:val="24"/>
                <w:highlight w:val="none"/>
                <w:lang w:val="en-US" w:eastAsia="zh-CN" w:bidi="ar"/>
              </w:rPr>
              <w:t>招标人</w:t>
            </w:r>
            <w:r>
              <w:rPr>
                <w:rFonts w:hint="eastAsia" w:ascii="宋体" w:hAnsi="宋体" w:cs="宋体"/>
                <w:b w:val="0"/>
                <w:bCs w:val="0"/>
                <w:color w:val="auto"/>
                <w:kern w:val="0"/>
                <w:sz w:val="24"/>
                <w:szCs w:val="24"/>
                <w:highlight w:val="none"/>
                <w:lang w:val="en-US" w:eastAsia="zh-CN" w:bidi="ar"/>
              </w:rPr>
              <w:t>在30日内</w:t>
            </w:r>
            <w:r>
              <w:rPr>
                <w:rFonts w:hint="eastAsia" w:ascii="宋体" w:hAnsi="宋体" w:cs="宋体"/>
                <w:bCs/>
                <w:color w:val="auto"/>
                <w:sz w:val="24"/>
                <w:highlight w:val="none"/>
              </w:rPr>
              <w:t>支付。注：列明货物清单及开具货物类增值税专用发票。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46" w:hRule="atLeast"/>
        </w:trPr>
        <w:tc>
          <w:tcPr>
            <w:tcW w:w="537" w:type="pct"/>
            <w:noWrap/>
            <w:vAlign w:val="center"/>
          </w:tcPr>
          <w:p>
            <w:pPr>
              <w:widowControl/>
              <w:spacing w:line="360" w:lineRule="exact"/>
              <w:jc w:val="center"/>
              <w:rPr>
                <w:rFonts w:ascii="宋体" w:cs="宋体"/>
                <w:bCs/>
                <w:sz w:val="24"/>
              </w:rPr>
            </w:pPr>
            <w:r>
              <w:rPr>
                <w:rFonts w:ascii="宋体" w:hAnsi="宋体" w:cs="宋体"/>
                <w:bCs/>
                <w:sz w:val="24"/>
              </w:rPr>
              <w:t>2</w:t>
            </w:r>
          </w:p>
        </w:tc>
        <w:tc>
          <w:tcPr>
            <w:tcW w:w="531" w:type="pct"/>
            <w:noWrap/>
            <w:vAlign w:val="center"/>
          </w:tcPr>
          <w:p>
            <w:pPr>
              <w:widowControl/>
              <w:spacing w:line="360" w:lineRule="exact"/>
              <w:jc w:val="center"/>
              <w:rPr>
                <w:rFonts w:ascii="宋体" w:cs="宋体"/>
                <w:bCs/>
                <w:sz w:val="24"/>
              </w:rPr>
            </w:pPr>
            <w:r>
              <w:rPr>
                <w:rFonts w:ascii="宋体" w:hAnsi="宋体" w:cs="宋体"/>
                <w:bCs/>
                <w:sz w:val="24"/>
              </w:rPr>
              <w:t>50%</w:t>
            </w:r>
          </w:p>
        </w:tc>
        <w:tc>
          <w:tcPr>
            <w:tcW w:w="3931" w:type="pct"/>
            <w:noWrap/>
            <w:vAlign w:val="center"/>
          </w:tcPr>
          <w:p>
            <w:pPr>
              <w:widowControl/>
              <w:spacing w:line="360" w:lineRule="exact"/>
              <w:jc w:val="left"/>
              <w:rPr>
                <w:rFonts w:ascii="宋体" w:cs="宋体"/>
                <w:bCs/>
                <w:color w:val="auto"/>
                <w:sz w:val="24"/>
              </w:rPr>
            </w:pPr>
            <w:r>
              <w:rPr>
                <w:rFonts w:hint="eastAsia" w:ascii="宋体" w:hAnsi="宋体" w:cs="宋体"/>
                <w:bCs/>
                <w:color w:val="auto"/>
                <w:sz w:val="24"/>
              </w:rPr>
              <w:t>在货物全部完成安装验收合格后</w:t>
            </w:r>
            <w:r>
              <w:rPr>
                <w:rFonts w:hint="eastAsia" w:ascii="宋体" w:hAnsi="宋体" w:eastAsia="宋体" w:cs="宋体"/>
                <w:b w:val="0"/>
                <w:bCs w:val="0"/>
                <w:color w:val="auto"/>
                <w:kern w:val="0"/>
                <w:sz w:val="24"/>
                <w:szCs w:val="24"/>
                <w:highlight w:val="none"/>
                <w:lang w:val="en-US" w:eastAsia="zh-CN" w:bidi="ar"/>
              </w:rPr>
              <w:t>招标人</w:t>
            </w:r>
            <w:r>
              <w:rPr>
                <w:rFonts w:hint="eastAsia" w:ascii="宋体" w:hAnsi="宋体" w:cs="宋体"/>
                <w:b w:val="0"/>
                <w:bCs w:val="0"/>
                <w:color w:val="auto"/>
                <w:kern w:val="0"/>
                <w:sz w:val="24"/>
                <w:szCs w:val="24"/>
                <w:highlight w:val="none"/>
                <w:lang w:val="en-US" w:eastAsia="zh-CN" w:bidi="ar"/>
              </w:rPr>
              <w:t>在30日内</w:t>
            </w:r>
            <w:r>
              <w:rPr>
                <w:rFonts w:hint="eastAsia" w:ascii="宋体" w:hAnsi="宋体" w:cs="宋体"/>
                <w:bCs/>
                <w:color w:val="auto"/>
                <w:sz w:val="24"/>
              </w:rPr>
              <w:t>支付。注：列明货物清单及开具货物类增值税专用发票。</w:t>
            </w:r>
          </w:p>
        </w:tc>
      </w:tr>
    </w:tbl>
    <w:p>
      <w:pPr>
        <w:pStyle w:val="15"/>
        <w:shd w:val="clear" w:color="auto" w:fill="FFFFFF"/>
        <w:spacing w:before="0" w:beforeAutospacing="0" w:after="0" w:afterAutospacing="0" w:line="360" w:lineRule="auto"/>
        <w:rPr>
          <w:b/>
          <w:bCs/>
          <w:color w:val="auto"/>
        </w:rPr>
      </w:pPr>
      <w:r>
        <w:rPr>
          <w:b/>
          <w:bCs/>
          <w:color w:val="auto"/>
          <w:shd w:val="clear" w:color="auto" w:fill="FFFFFF"/>
        </w:rPr>
        <w:t>8</w:t>
      </w:r>
      <w:r>
        <w:rPr>
          <w:rFonts w:hint="eastAsia"/>
          <w:b/>
          <w:bCs/>
          <w:color w:val="auto"/>
          <w:shd w:val="clear" w:color="auto" w:fill="FFFFFF"/>
        </w:rPr>
        <w:t>、技术服务要求</w:t>
      </w:r>
    </w:p>
    <w:p>
      <w:pPr>
        <w:pStyle w:val="15"/>
        <w:shd w:val="clear" w:color="auto" w:fill="FFFFFF"/>
        <w:spacing w:before="0" w:beforeAutospacing="0" w:after="0" w:afterAutospacing="0" w:line="360" w:lineRule="auto"/>
        <w:ind w:firstLine="482" w:firstLineChars="200"/>
        <w:rPr>
          <w:b/>
          <w:bCs/>
          <w:color w:val="auto"/>
        </w:rPr>
      </w:pPr>
      <w:r>
        <w:rPr>
          <w:b/>
          <w:bCs/>
          <w:color w:val="auto"/>
          <w:shd w:val="clear" w:color="auto" w:fill="FFFFFF"/>
        </w:rPr>
        <w:t xml:space="preserve">8.1 </w:t>
      </w:r>
      <w:r>
        <w:rPr>
          <w:rFonts w:hint="eastAsia"/>
          <w:b/>
          <w:bCs/>
          <w:color w:val="auto"/>
          <w:shd w:val="clear" w:color="auto" w:fill="FFFFFF"/>
        </w:rPr>
        <w:t>货物安装及调试</w:t>
      </w:r>
    </w:p>
    <w:p>
      <w:pPr>
        <w:pStyle w:val="15"/>
        <w:shd w:val="clear" w:color="auto" w:fill="FFFFFF"/>
        <w:spacing w:before="0" w:beforeAutospacing="0" w:after="0" w:afterAutospacing="0" w:line="360" w:lineRule="auto"/>
        <w:ind w:firstLine="480" w:firstLineChars="200"/>
        <w:rPr>
          <w:color w:val="auto"/>
          <w:shd w:val="clear" w:color="auto" w:fill="FFFFFF"/>
        </w:rPr>
      </w:pPr>
      <w:r>
        <w:rPr>
          <w:color w:val="auto"/>
          <w:shd w:val="clear" w:color="auto" w:fill="FFFFFF"/>
        </w:rPr>
        <w:t>8.1.1</w:t>
      </w:r>
      <w:r>
        <w:rPr>
          <w:rFonts w:hint="eastAsia"/>
          <w:color w:val="auto"/>
          <w:shd w:val="clear" w:color="auto" w:fill="FFFFFF"/>
        </w:rPr>
        <w:t>中标人所提供的货物必须是原厂原包装，质量必须符合现行国家标准或行业标准以及原厂出厂标准（以说明书为准）及按所签订合同的具体要求、具体数量、具体地点将货物配送到招标人指定地点后，由招标人、中标人指定人员共同进行到货验收确认，确认产品、名称、数量、型号及规格正确，包装完好，并在送货单上签收确认、安装并经最终验收合格后，交付招标人使用，中标人须在投标文件中详细列明所需各项费用。安装、调试所需工具、仪表及安装材料等均由中标人负责提供。注：验收过程中发现与货物清单规格不一致的，招标人有权拒收。</w:t>
      </w:r>
    </w:p>
    <w:p>
      <w:pPr>
        <w:pStyle w:val="15"/>
        <w:shd w:val="clear" w:color="auto" w:fill="FFFFFF"/>
        <w:spacing w:before="0" w:beforeAutospacing="0" w:after="0" w:afterAutospacing="0" w:line="360" w:lineRule="auto"/>
        <w:ind w:firstLine="480" w:firstLineChars="200"/>
        <w:rPr>
          <w:color w:val="auto"/>
          <w:shd w:val="clear" w:color="auto" w:fill="FFFFFF"/>
        </w:rPr>
      </w:pPr>
      <w:r>
        <w:rPr>
          <w:color w:val="auto"/>
          <w:shd w:val="clear" w:color="auto" w:fill="FFFFFF"/>
        </w:rPr>
        <w:t>8.1.2</w:t>
      </w:r>
      <w:r>
        <w:rPr>
          <w:rFonts w:hint="eastAsia"/>
          <w:color w:val="auto"/>
          <w:shd w:val="clear" w:color="auto" w:fill="FFFFFF"/>
        </w:rPr>
        <w:t>中标人负责组织专业技术人员进行货物安装，招标人应提供必须的基本条件和专人配合，保证各项安装工作顺利进行。</w:t>
      </w:r>
    </w:p>
    <w:p>
      <w:pPr>
        <w:pStyle w:val="15"/>
        <w:shd w:val="clear" w:color="auto" w:fill="FFFFFF"/>
        <w:spacing w:before="0" w:beforeAutospacing="0" w:after="0" w:afterAutospacing="0" w:line="360" w:lineRule="auto"/>
        <w:ind w:firstLine="480" w:firstLineChars="200"/>
        <w:rPr>
          <w:color w:val="auto"/>
          <w:shd w:val="clear" w:color="auto" w:fill="FFFFFF"/>
        </w:rPr>
      </w:pPr>
      <w:r>
        <w:rPr>
          <w:color w:val="auto"/>
          <w:shd w:val="clear" w:color="auto" w:fill="FFFFFF"/>
        </w:rPr>
        <w:t>8.1.3</w:t>
      </w:r>
      <w:r>
        <w:rPr>
          <w:rFonts w:hint="eastAsia"/>
          <w:color w:val="auto"/>
          <w:shd w:val="clear" w:color="auto" w:fill="FFFFFF"/>
        </w:rPr>
        <w:t>安装到位后的货物由中标人及招标人共同进行质量验收签字。</w:t>
      </w:r>
    </w:p>
    <w:p>
      <w:pPr>
        <w:pStyle w:val="15"/>
        <w:shd w:val="clear" w:color="auto" w:fill="FFFFFF"/>
        <w:spacing w:before="0" w:beforeAutospacing="0" w:after="0" w:afterAutospacing="0" w:line="360" w:lineRule="auto"/>
        <w:ind w:firstLine="480" w:firstLineChars="200"/>
        <w:rPr>
          <w:color w:val="auto"/>
          <w:shd w:val="clear" w:color="auto" w:fill="FFFFFF"/>
        </w:rPr>
      </w:pPr>
      <w:r>
        <w:rPr>
          <w:color w:val="auto"/>
          <w:shd w:val="clear" w:color="auto" w:fill="FFFFFF"/>
        </w:rPr>
        <w:t>8.1.4</w:t>
      </w:r>
      <w:r>
        <w:rPr>
          <w:rFonts w:hint="eastAsia"/>
          <w:color w:val="auto"/>
          <w:shd w:val="clear" w:color="auto" w:fill="FFFFFF"/>
        </w:rPr>
        <w:t>货物验收前，中标人须提供完整的技术资料</w:t>
      </w:r>
      <w:r>
        <w:rPr>
          <w:color w:val="auto"/>
          <w:shd w:val="clear" w:color="auto" w:fill="FFFFFF"/>
        </w:rPr>
        <w:t>(</w:t>
      </w:r>
      <w:r>
        <w:rPr>
          <w:rFonts w:hint="eastAsia"/>
          <w:color w:val="auto"/>
          <w:shd w:val="clear" w:color="auto" w:fill="FFFFFF"/>
        </w:rPr>
        <w:t>包括产品中文说明书、中文招标人手册、出厂明细表或装箱单、制造厂质量合格证书及其他相关文件资料</w:t>
      </w:r>
      <w:r>
        <w:rPr>
          <w:color w:val="auto"/>
          <w:shd w:val="clear" w:color="auto" w:fill="FFFFFF"/>
        </w:rPr>
        <w:t>)</w:t>
      </w:r>
      <w:r>
        <w:rPr>
          <w:rFonts w:hint="eastAsia"/>
          <w:color w:val="auto"/>
          <w:shd w:val="clear" w:color="auto" w:fill="FFFFFF"/>
        </w:rPr>
        <w:t>。</w:t>
      </w:r>
    </w:p>
    <w:p>
      <w:pPr>
        <w:pStyle w:val="15"/>
        <w:shd w:val="clear" w:color="auto" w:fill="FFFFFF"/>
        <w:spacing w:before="0" w:beforeAutospacing="0" w:after="0" w:afterAutospacing="0" w:line="360" w:lineRule="auto"/>
        <w:ind w:firstLine="480" w:firstLineChars="200"/>
        <w:rPr>
          <w:color w:val="auto"/>
          <w:shd w:val="clear" w:color="auto" w:fill="FFFFFF"/>
        </w:rPr>
      </w:pPr>
      <w:r>
        <w:rPr>
          <w:color w:val="auto"/>
          <w:shd w:val="clear" w:color="auto" w:fill="FFFFFF"/>
        </w:rPr>
        <w:t>8.1.5</w:t>
      </w:r>
      <w:r>
        <w:rPr>
          <w:rFonts w:hint="eastAsia"/>
          <w:color w:val="auto"/>
          <w:shd w:val="clear" w:color="auto" w:fill="FFFFFF"/>
        </w:rPr>
        <w:t>中标人向招标人提供安装和维护所需特殊专用的工具、备件及清单和中文说明书，其费用包括在投标价格内。</w:t>
      </w:r>
    </w:p>
    <w:p>
      <w:pPr>
        <w:pStyle w:val="15"/>
        <w:shd w:val="clear" w:color="auto" w:fill="FFFFFF"/>
        <w:spacing w:before="0" w:beforeAutospacing="0" w:after="0" w:afterAutospacing="0" w:line="360" w:lineRule="auto"/>
        <w:ind w:firstLine="480" w:firstLineChars="200"/>
        <w:rPr>
          <w:rFonts w:hint="eastAsia"/>
          <w:color w:val="auto"/>
          <w:shd w:val="clear" w:color="auto" w:fill="FFFFFF"/>
        </w:rPr>
      </w:pPr>
      <w:r>
        <w:rPr>
          <w:color w:val="auto"/>
          <w:shd w:val="clear" w:color="auto" w:fill="FFFFFF"/>
        </w:rPr>
        <w:t>8.1.6</w:t>
      </w:r>
      <w:r>
        <w:rPr>
          <w:rFonts w:hint="eastAsia"/>
          <w:color w:val="auto"/>
          <w:shd w:val="clear" w:color="auto" w:fill="FFFFFF"/>
        </w:rPr>
        <w:t>中标人应提供货物使用操作的免费培训和技术服务（该项费用包含至投标报价中）。</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8.1.7</w:t>
      </w:r>
      <w:r>
        <w:rPr>
          <w:rFonts w:hint="eastAsia"/>
          <w:color w:val="auto"/>
          <w:shd w:val="clear" w:color="auto" w:fill="FFFFFF"/>
        </w:rPr>
        <w:t>鉴于货物的验收仅限于货物的外包装、数量、品目等初步外观内容，招标人在实际使用货物过程中发现货物不符合合同约定的质量标准的，在合同质保期内中标人应无条件予以配合免费退货、换货或修理。</w:t>
      </w:r>
    </w:p>
    <w:p>
      <w:pPr>
        <w:pStyle w:val="15"/>
        <w:shd w:val="clear" w:color="auto" w:fill="FFFFFF"/>
        <w:spacing w:before="0" w:beforeAutospacing="0" w:after="0" w:afterAutospacing="0" w:line="360" w:lineRule="auto"/>
        <w:ind w:firstLine="482" w:firstLineChars="200"/>
        <w:rPr>
          <w:b/>
          <w:bCs/>
          <w:color w:val="auto"/>
        </w:rPr>
      </w:pPr>
      <w:r>
        <w:rPr>
          <w:b/>
          <w:bCs/>
          <w:color w:val="auto"/>
          <w:shd w:val="clear" w:color="auto" w:fill="FFFFFF"/>
        </w:rPr>
        <w:t xml:space="preserve">8.2 </w:t>
      </w:r>
      <w:r>
        <w:rPr>
          <w:rFonts w:hint="eastAsia"/>
          <w:b/>
          <w:bCs/>
          <w:color w:val="auto"/>
          <w:shd w:val="clear" w:color="auto" w:fill="FFFFFF"/>
        </w:rPr>
        <w:t>验收标准</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8.2.1</w:t>
      </w:r>
      <w:r>
        <w:rPr>
          <w:rFonts w:hint="eastAsia"/>
          <w:color w:val="auto"/>
          <w:shd w:val="clear" w:color="auto" w:fill="FFFFFF"/>
        </w:rPr>
        <w:t>所有货物按厂家产品验收标准</w:t>
      </w:r>
      <w:r>
        <w:rPr>
          <w:color w:val="auto"/>
          <w:shd w:val="clear" w:color="auto" w:fill="FFFFFF"/>
        </w:rPr>
        <w:t>(</w:t>
      </w:r>
      <w:r>
        <w:rPr>
          <w:rFonts w:hint="eastAsia"/>
          <w:color w:val="auto"/>
          <w:shd w:val="clear" w:color="auto" w:fill="FFFFFF"/>
        </w:rPr>
        <w:t>符合国家或行业或地方标准</w:t>
      </w:r>
      <w:r>
        <w:rPr>
          <w:color w:val="auto"/>
          <w:shd w:val="clear" w:color="auto" w:fill="FFFFFF"/>
        </w:rPr>
        <w:t>)</w:t>
      </w:r>
      <w:r>
        <w:rPr>
          <w:rFonts w:hint="eastAsia"/>
          <w:color w:val="auto"/>
          <w:shd w:val="clear" w:color="auto" w:fill="FFFFFF"/>
        </w:rPr>
        <w:t>、招标文件、投标文件等有关部分内容进行验收。产品质量达到设</w:t>
      </w:r>
      <w:r>
        <w:rPr>
          <w:color w:val="auto"/>
          <w:shd w:val="clear" w:color="auto" w:fill="FFFFFF"/>
        </w:rPr>
        <w:t xml:space="preserve"> </w:t>
      </w:r>
      <w:r>
        <w:rPr>
          <w:rFonts w:hint="eastAsia"/>
          <w:color w:val="auto"/>
          <w:shd w:val="clear" w:color="auto" w:fill="FFFFFF"/>
        </w:rPr>
        <w:t>计要求，安装调试各项指标符合技术参数要求且须通过质检、计量部门的检验。</w:t>
      </w:r>
    </w:p>
    <w:p>
      <w:pPr>
        <w:pStyle w:val="15"/>
        <w:shd w:val="clear" w:color="auto" w:fill="FFFFFF"/>
        <w:spacing w:before="0" w:beforeAutospacing="0" w:after="0" w:afterAutospacing="0" w:line="360" w:lineRule="auto"/>
        <w:ind w:firstLine="482" w:firstLineChars="200"/>
        <w:rPr>
          <w:b/>
          <w:bCs/>
          <w:color w:val="auto"/>
        </w:rPr>
      </w:pPr>
      <w:r>
        <w:rPr>
          <w:b/>
          <w:bCs/>
          <w:color w:val="auto"/>
          <w:shd w:val="clear" w:color="auto" w:fill="FFFFFF"/>
        </w:rPr>
        <w:t xml:space="preserve">8.3 </w:t>
      </w:r>
      <w:r>
        <w:rPr>
          <w:rFonts w:hint="eastAsia"/>
          <w:b/>
          <w:bCs/>
          <w:color w:val="auto"/>
          <w:shd w:val="clear" w:color="auto" w:fill="FFFFFF"/>
        </w:rPr>
        <w:t>验收程序和方法</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8.3.1</w:t>
      </w:r>
      <w:r>
        <w:rPr>
          <w:rFonts w:hint="eastAsia"/>
          <w:color w:val="auto"/>
          <w:shd w:val="clear" w:color="auto" w:fill="FFFFFF"/>
        </w:rPr>
        <w:t>出厂检验</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w:t>
      </w:r>
      <w:r>
        <w:rPr>
          <w:rFonts w:hint="eastAsia"/>
          <w:color w:val="auto"/>
          <w:shd w:val="clear" w:color="auto" w:fill="FFFFFF"/>
        </w:rPr>
        <w:t>中标人在产品出厂前，应按产品技术标准规定的检验项目和检验方法进行全面检验，中标人应随同货物出具产地证书、出厂检验报告和产品质量合格证等。</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 xml:space="preserve">8.3.2 </w:t>
      </w:r>
      <w:r>
        <w:rPr>
          <w:rFonts w:hint="eastAsia"/>
          <w:color w:val="auto"/>
          <w:shd w:val="clear" w:color="auto" w:fill="FFFFFF"/>
        </w:rPr>
        <w:t>中标人自检</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w:t>
      </w:r>
      <w:r>
        <w:rPr>
          <w:rFonts w:hint="eastAsia"/>
          <w:color w:val="auto"/>
          <w:shd w:val="clear" w:color="auto" w:fill="FFFFFF"/>
        </w:rPr>
        <w:t>货物在安装地安装完毕后，要求中标人对所有货物的性能进行自检，检验结果必须符合招标文件技术要求以及合同中相关条款，并向招标人提供自检记录。</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8.3.3</w:t>
      </w:r>
      <w:r>
        <w:rPr>
          <w:rFonts w:hint="eastAsia"/>
          <w:color w:val="auto"/>
          <w:shd w:val="clear" w:color="auto" w:fill="FFFFFF"/>
        </w:rPr>
        <w:t>验收与最终验收</w:t>
      </w:r>
    </w:p>
    <w:p>
      <w:pPr>
        <w:pStyle w:val="15"/>
        <w:shd w:val="clear" w:color="auto" w:fill="FFFFFF"/>
        <w:spacing w:before="0" w:beforeAutospacing="0" w:after="0" w:afterAutospacing="0" w:line="360" w:lineRule="auto"/>
        <w:ind w:firstLine="480" w:firstLineChars="200"/>
        <w:rPr>
          <w:color w:val="auto"/>
        </w:rPr>
      </w:pPr>
      <w:r>
        <w:rPr>
          <w:rFonts w:hint="eastAsia"/>
          <w:color w:val="auto"/>
          <w:shd w:val="clear" w:color="auto" w:fill="FFFFFF"/>
        </w:rPr>
        <w:t>中标人自检后，中标人与招标人按招标文件以及合同相关条款要求一同对货物进行验收，验收结果应符合招标人使用要求。若发现未符合招标文件及合同相关条款要求，需立即进行整改，并通过最终验收。</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 xml:space="preserve">8.4 </w:t>
      </w:r>
      <w:r>
        <w:rPr>
          <w:rFonts w:hint="eastAsia"/>
          <w:color w:val="auto"/>
          <w:shd w:val="clear" w:color="auto" w:fill="FFFFFF"/>
        </w:rPr>
        <w:t>中标人在招标人安装现场进行最终验收所发生的一切费用（包括但不限于邀请专家或相关人员参与验收的费用等）均由中标人承担</w:t>
      </w:r>
      <w:r>
        <w:rPr>
          <w:color w:val="auto"/>
          <w:shd w:val="clear" w:color="auto" w:fill="FFFFFF"/>
        </w:rPr>
        <w:t>(</w:t>
      </w:r>
      <w:r>
        <w:rPr>
          <w:rFonts w:hint="eastAsia"/>
          <w:color w:val="auto"/>
          <w:shd w:val="clear" w:color="auto" w:fill="FFFFFF"/>
        </w:rPr>
        <w:t>并入投标报价内</w:t>
      </w:r>
      <w:r>
        <w:rPr>
          <w:color w:val="auto"/>
          <w:shd w:val="clear" w:color="auto" w:fill="FFFFFF"/>
        </w:rPr>
        <w:t>)</w:t>
      </w:r>
      <w:r>
        <w:rPr>
          <w:rFonts w:hint="eastAsia"/>
          <w:color w:val="auto"/>
          <w:shd w:val="clear" w:color="auto" w:fill="FFFFFF"/>
        </w:rPr>
        <w:t>。</w:t>
      </w:r>
    </w:p>
    <w:p>
      <w:pPr>
        <w:pStyle w:val="15"/>
        <w:shd w:val="clear" w:color="auto" w:fill="FFFFFF"/>
        <w:spacing w:before="0" w:beforeAutospacing="0" w:after="0" w:afterAutospacing="0" w:line="360" w:lineRule="auto"/>
        <w:rPr>
          <w:b/>
          <w:bCs/>
          <w:color w:val="auto"/>
        </w:rPr>
      </w:pPr>
      <w:r>
        <w:rPr>
          <w:b/>
          <w:bCs/>
          <w:color w:val="auto"/>
          <w:shd w:val="clear" w:color="auto" w:fill="FFFFFF"/>
        </w:rPr>
        <w:t>9</w:t>
      </w:r>
      <w:r>
        <w:rPr>
          <w:rFonts w:hint="eastAsia"/>
          <w:b/>
          <w:bCs/>
          <w:color w:val="auto"/>
          <w:shd w:val="clear" w:color="auto" w:fill="FFFFFF"/>
        </w:rPr>
        <w:t>、技术资料要求</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9.1</w:t>
      </w:r>
      <w:r>
        <w:rPr>
          <w:rFonts w:hint="eastAsia"/>
          <w:color w:val="auto"/>
          <w:shd w:val="clear" w:color="auto" w:fill="FFFFFF"/>
        </w:rPr>
        <w:t>中标人应向招标人提供以下目录的产品资料一套并装订成册，其费用应包括在报价价格中。</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 xml:space="preserve">(1) </w:t>
      </w:r>
      <w:r>
        <w:rPr>
          <w:rFonts w:hint="eastAsia"/>
          <w:color w:val="auto"/>
          <w:shd w:val="clear" w:color="auto" w:fill="FFFFFF"/>
        </w:rPr>
        <w:t>产品验收标准</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 xml:space="preserve">(2) </w:t>
      </w:r>
      <w:r>
        <w:rPr>
          <w:rFonts w:hint="eastAsia"/>
          <w:color w:val="auto"/>
          <w:shd w:val="clear" w:color="auto" w:fill="FFFFFF"/>
        </w:rPr>
        <w:t>产品技术说明书</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 xml:space="preserve">(3) </w:t>
      </w:r>
      <w:r>
        <w:rPr>
          <w:rFonts w:hint="eastAsia"/>
          <w:color w:val="auto"/>
          <w:shd w:val="clear" w:color="auto" w:fill="FFFFFF"/>
        </w:rPr>
        <w:t>使用说明书</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 xml:space="preserve">(4) </w:t>
      </w:r>
      <w:r>
        <w:rPr>
          <w:rFonts w:hint="eastAsia"/>
          <w:color w:val="auto"/>
          <w:shd w:val="clear" w:color="auto" w:fill="FFFFFF"/>
        </w:rPr>
        <w:t>零部件目录</w:t>
      </w:r>
      <w:r>
        <w:rPr>
          <w:color w:val="auto"/>
          <w:shd w:val="clear" w:color="auto" w:fill="FFFFFF"/>
        </w:rPr>
        <w:t>(</w:t>
      </w:r>
      <w:r>
        <w:rPr>
          <w:rFonts w:hint="eastAsia"/>
          <w:color w:val="auto"/>
          <w:shd w:val="clear" w:color="auto" w:fill="FFFFFF"/>
        </w:rPr>
        <w:t>如果有的话</w:t>
      </w:r>
      <w:r>
        <w:rPr>
          <w:color w:val="auto"/>
          <w:shd w:val="clear" w:color="auto" w:fill="FFFFFF"/>
        </w:rPr>
        <w:t>)</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 xml:space="preserve">(5) </w:t>
      </w:r>
      <w:r>
        <w:rPr>
          <w:rFonts w:hint="eastAsia"/>
          <w:color w:val="auto"/>
          <w:shd w:val="clear" w:color="auto" w:fill="FFFFFF"/>
        </w:rPr>
        <w:t>备品备件、损件清单</w:t>
      </w:r>
      <w:r>
        <w:rPr>
          <w:color w:val="auto"/>
          <w:shd w:val="clear" w:color="auto" w:fill="FFFFFF"/>
        </w:rPr>
        <w:t>(</w:t>
      </w:r>
      <w:r>
        <w:rPr>
          <w:rFonts w:hint="eastAsia"/>
          <w:color w:val="auto"/>
          <w:shd w:val="clear" w:color="auto" w:fill="FFFFFF"/>
        </w:rPr>
        <w:t>如果有的话</w:t>
      </w:r>
      <w:r>
        <w:rPr>
          <w:color w:val="auto"/>
          <w:shd w:val="clear" w:color="auto" w:fill="FFFFFF"/>
        </w:rPr>
        <w:t>)</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 xml:space="preserve">(6) </w:t>
      </w:r>
      <w:r>
        <w:rPr>
          <w:rFonts w:hint="eastAsia"/>
          <w:color w:val="auto"/>
          <w:shd w:val="clear" w:color="auto" w:fill="FFFFFF"/>
        </w:rPr>
        <w:t>安装、维修及操作手册</w:t>
      </w:r>
      <w:r>
        <w:rPr>
          <w:color w:val="auto"/>
          <w:shd w:val="clear" w:color="auto" w:fill="FFFFFF"/>
        </w:rPr>
        <w:t>(</w:t>
      </w:r>
      <w:r>
        <w:rPr>
          <w:rFonts w:hint="eastAsia"/>
          <w:color w:val="auto"/>
          <w:shd w:val="clear" w:color="auto" w:fill="FFFFFF"/>
        </w:rPr>
        <w:t>如果有的话</w:t>
      </w:r>
      <w:r>
        <w:rPr>
          <w:color w:val="auto"/>
          <w:shd w:val="clear" w:color="auto" w:fill="FFFFFF"/>
        </w:rPr>
        <w:t>)</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 xml:space="preserve">(7) </w:t>
      </w:r>
      <w:r>
        <w:rPr>
          <w:rFonts w:hint="eastAsia"/>
          <w:color w:val="auto"/>
          <w:shd w:val="clear" w:color="auto" w:fill="FFFFFF"/>
        </w:rPr>
        <w:t>合同中要求的其它文件资料</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9.2</w:t>
      </w:r>
      <w:r>
        <w:rPr>
          <w:rFonts w:hint="eastAsia"/>
          <w:color w:val="auto"/>
          <w:shd w:val="clear" w:color="auto" w:fill="FFFFFF"/>
        </w:rPr>
        <w:t>中标人需向招标人提供完整的技术资料壹套并装订成册。各项指标和参数应符合验收标准。</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 xml:space="preserve">9.3 </w:t>
      </w:r>
      <w:r>
        <w:rPr>
          <w:rFonts w:hint="eastAsia"/>
          <w:color w:val="auto"/>
          <w:shd w:val="clear" w:color="auto" w:fill="FFFFFF"/>
        </w:rPr>
        <w:t>备品备件及专用工具</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9.3.1</w:t>
      </w:r>
      <w:r>
        <w:rPr>
          <w:rFonts w:hint="eastAsia"/>
          <w:color w:val="auto"/>
          <w:shd w:val="clear" w:color="auto" w:fill="FFFFFF"/>
        </w:rPr>
        <w:t>中标人向招标人提供安装和维修所需特殊专用的工具、备件及清单和中文说明书，其费用包括在投标价格内。</w:t>
      </w:r>
    </w:p>
    <w:p>
      <w:pPr>
        <w:pStyle w:val="15"/>
        <w:shd w:val="clear" w:color="auto" w:fill="FFFFFF"/>
        <w:spacing w:before="0" w:beforeAutospacing="0" w:after="0" w:afterAutospacing="0" w:line="360" w:lineRule="auto"/>
        <w:rPr>
          <w:color w:val="auto"/>
          <w:highlight w:val="yellow"/>
        </w:rPr>
      </w:pPr>
      <w:r>
        <w:rPr>
          <w:rStyle w:val="21"/>
          <w:rFonts w:cs="宋体"/>
          <w:bCs/>
          <w:color w:val="auto"/>
          <w:shd w:val="clear" w:color="auto" w:fill="FFFFFF"/>
        </w:rPr>
        <w:t>10.</w:t>
      </w:r>
      <w:r>
        <w:rPr>
          <w:rStyle w:val="21"/>
          <w:rFonts w:hint="eastAsia" w:cs="宋体"/>
          <w:bCs/>
          <w:color w:val="auto"/>
          <w:shd w:val="clear" w:color="auto" w:fill="FFFFFF"/>
        </w:rPr>
        <w:t>售后服务要求</w:t>
      </w:r>
      <w:r>
        <w:rPr>
          <w:rStyle w:val="21"/>
          <w:rFonts w:cs="宋体"/>
          <w:bCs/>
          <w:color w:val="auto"/>
          <w:shd w:val="clear" w:color="auto" w:fill="FFFFFF"/>
        </w:rPr>
        <w:t> </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10.1</w:t>
      </w:r>
      <w:r>
        <w:rPr>
          <w:rFonts w:hint="eastAsia"/>
          <w:color w:val="auto"/>
          <w:shd w:val="clear" w:color="auto" w:fill="FFFFFF"/>
        </w:rPr>
        <w:t>自验收合格之日起所有招标内容涉及到货物、水电设施等均须提供一年的免费售后维保期</w:t>
      </w:r>
      <w:r>
        <w:rPr>
          <w:rFonts w:hint="eastAsia"/>
          <w:color w:val="auto"/>
          <w:shd w:val="clear" w:color="auto" w:fill="FFFFFF"/>
          <w:lang w:eastAsia="zh-CN"/>
        </w:rPr>
        <w:t>。若</w:t>
      </w:r>
      <w:r>
        <w:rPr>
          <w:rFonts w:hint="eastAsia"/>
          <w:color w:val="auto"/>
          <w:shd w:val="clear" w:color="auto" w:fill="FFFFFF"/>
        </w:rPr>
        <w:t>投标人响应更长时间的，按响应的期限执行。</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10.2</w:t>
      </w:r>
      <w:r>
        <w:rPr>
          <w:rFonts w:hint="eastAsia"/>
          <w:color w:val="auto"/>
          <w:shd w:val="clear" w:color="auto" w:fill="FFFFFF"/>
        </w:rPr>
        <w:t>在售后维保期内货物运行发生故障时中标方在接到招标人故障通知后</w:t>
      </w:r>
      <w:r>
        <w:rPr>
          <w:rStyle w:val="21"/>
          <w:rFonts w:cs="宋体"/>
          <w:bCs/>
          <w:color w:val="auto"/>
          <w:shd w:val="clear" w:color="auto" w:fill="FFFFFF"/>
        </w:rPr>
        <w:t>8</w:t>
      </w:r>
      <w:r>
        <w:rPr>
          <w:rStyle w:val="21"/>
          <w:rFonts w:hint="eastAsia" w:cs="宋体"/>
          <w:bCs/>
          <w:color w:val="auto"/>
          <w:shd w:val="clear" w:color="auto" w:fill="FFFFFF"/>
        </w:rPr>
        <w:t>小时内响应，并在</w:t>
      </w:r>
      <w:r>
        <w:rPr>
          <w:rStyle w:val="21"/>
          <w:rFonts w:cs="宋体"/>
          <w:bCs/>
          <w:color w:val="auto"/>
          <w:shd w:val="clear" w:color="auto" w:fill="FFFFFF"/>
        </w:rPr>
        <w:t>24</w:t>
      </w:r>
      <w:r>
        <w:rPr>
          <w:rStyle w:val="21"/>
          <w:rFonts w:hint="eastAsia" w:cs="宋体"/>
          <w:bCs/>
          <w:color w:val="auto"/>
          <w:shd w:val="clear" w:color="auto" w:fill="FFFFFF"/>
        </w:rPr>
        <w:t>小时内派工程师到达现场，</w:t>
      </w:r>
      <w:r>
        <w:rPr>
          <w:rFonts w:hint="eastAsia"/>
          <w:color w:val="auto"/>
          <w:shd w:val="clear" w:color="auto" w:fill="FFFFFF"/>
        </w:rPr>
        <w:t>免费负责修理或更换有缺陷的零部件或整机，如</w:t>
      </w:r>
      <w:r>
        <w:rPr>
          <w:color w:val="auto"/>
          <w:shd w:val="clear" w:color="auto" w:fill="FFFFFF"/>
        </w:rPr>
        <w:t>48</w:t>
      </w:r>
      <w:r>
        <w:rPr>
          <w:rFonts w:hint="eastAsia"/>
          <w:color w:val="auto"/>
          <w:shd w:val="clear" w:color="auto" w:fill="FFFFFF"/>
        </w:rPr>
        <w:t>小时内无法修复的设备，中标方应提供备品供招标人使用。在售后维保期内出现属货物质量问题，招标人则有权要求免费更换相应货物。</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10.3</w:t>
      </w:r>
      <w:r>
        <w:rPr>
          <w:rFonts w:hint="eastAsia"/>
          <w:color w:val="auto"/>
          <w:shd w:val="clear" w:color="auto" w:fill="FFFFFF"/>
        </w:rPr>
        <w:t>售后维保期后的服务要求</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10.3.1</w:t>
      </w:r>
      <w:r>
        <w:rPr>
          <w:rFonts w:hint="eastAsia"/>
          <w:color w:val="auto"/>
          <w:shd w:val="clear" w:color="auto" w:fill="FFFFFF"/>
        </w:rPr>
        <w:t>售后维保期后，中标人仍应负责提供终身维修服务，对货物在必要时进行定期维护和修理，更换配件时只能收取配件的成本费。主要设备出现故障，不能在</w:t>
      </w:r>
      <w:r>
        <w:rPr>
          <w:color w:val="auto"/>
          <w:shd w:val="clear" w:color="auto" w:fill="FFFFFF"/>
        </w:rPr>
        <w:t>12</w:t>
      </w:r>
      <w:r>
        <w:rPr>
          <w:rFonts w:hint="eastAsia"/>
          <w:color w:val="auto"/>
          <w:shd w:val="clear" w:color="auto" w:fill="FFFFFF"/>
        </w:rPr>
        <w:t>小时内修复的，无偿为买方提供同参数的设备供使用，直到设备故障处理完毕为止。</w:t>
      </w:r>
    </w:p>
    <w:p>
      <w:pPr>
        <w:pStyle w:val="15"/>
        <w:shd w:val="clear" w:color="auto" w:fill="FFFFFF"/>
        <w:spacing w:before="0" w:beforeAutospacing="0" w:after="0" w:afterAutospacing="0" w:line="360" w:lineRule="auto"/>
        <w:rPr>
          <w:color w:val="auto"/>
        </w:rPr>
      </w:pPr>
      <w:r>
        <w:rPr>
          <w:rStyle w:val="21"/>
          <w:rFonts w:cs="宋体"/>
          <w:bCs/>
          <w:color w:val="auto"/>
          <w:shd w:val="clear" w:color="auto" w:fill="FFFFFF"/>
        </w:rPr>
        <w:t>11</w:t>
      </w:r>
      <w:r>
        <w:rPr>
          <w:rStyle w:val="21"/>
          <w:rFonts w:hint="eastAsia" w:cs="宋体"/>
          <w:bCs/>
          <w:color w:val="auto"/>
          <w:shd w:val="clear" w:color="auto" w:fill="FFFFFF"/>
        </w:rPr>
        <w:t>、技术培训</w:t>
      </w:r>
    </w:p>
    <w:p>
      <w:pPr>
        <w:pStyle w:val="15"/>
        <w:shd w:val="clear" w:color="auto" w:fill="FFFFFF"/>
        <w:spacing w:before="0" w:beforeAutospacing="0" w:after="0" w:afterAutospacing="0" w:line="360" w:lineRule="auto"/>
        <w:ind w:firstLine="480"/>
        <w:rPr>
          <w:color w:val="auto"/>
        </w:rPr>
      </w:pPr>
      <w:r>
        <w:rPr>
          <w:rFonts w:hint="eastAsia"/>
          <w:color w:val="auto"/>
          <w:shd w:val="clear" w:color="auto" w:fill="FFFFFF"/>
        </w:rPr>
        <w:t>投标人须免费对设备进行安装和调试，并列好计划对设备的使用操作、设备维修、故障排除、日常保养等方面提供现场技术培训，质保期内每年不少于三次，直到受训的技术人员能独立操作为止；对相应的受训人员将免费提供相应讲义教材等资料。</w:t>
      </w:r>
    </w:p>
    <w:p>
      <w:pPr>
        <w:pStyle w:val="15"/>
        <w:shd w:val="clear" w:color="auto" w:fill="FFFFFF"/>
        <w:spacing w:before="0" w:beforeAutospacing="0" w:after="0" w:afterAutospacing="0" w:line="360" w:lineRule="auto"/>
        <w:rPr>
          <w:color w:val="auto"/>
        </w:rPr>
      </w:pPr>
      <w:r>
        <w:rPr>
          <w:rStyle w:val="21"/>
          <w:rFonts w:cs="宋体"/>
          <w:bCs/>
          <w:color w:val="auto"/>
          <w:shd w:val="clear" w:color="auto" w:fill="FFFFFF"/>
        </w:rPr>
        <w:t>12</w:t>
      </w:r>
      <w:r>
        <w:rPr>
          <w:rStyle w:val="21"/>
          <w:rFonts w:hint="eastAsia" w:cs="宋体"/>
          <w:bCs/>
          <w:color w:val="auto"/>
          <w:shd w:val="clear" w:color="auto" w:fill="FFFFFF"/>
        </w:rPr>
        <w:t>、其它说明：</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12.1</w:t>
      </w:r>
      <w:r>
        <w:rPr>
          <w:rFonts w:hint="eastAsia"/>
          <w:color w:val="auto"/>
          <w:shd w:val="clear" w:color="auto" w:fill="FFFFFF"/>
        </w:rPr>
        <w:t>投标人的投标产品必须符合国家对有关产品的相关标准的规定。</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12.2</w:t>
      </w:r>
      <w:r>
        <w:rPr>
          <w:rFonts w:hint="eastAsia"/>
          <w:color w:val="auto"/>
          <w:shd w:val="clear" w:color="auto" w:fill="FFFFFF"/>
        </w:rPr>
        <w:t>本招标文件中若有列出工艺、图纸、材料、配置、技术参数、性能、标准、商标、名称、设计等要求仅系说明并非限制。投标人可提出替代标准，但替代标准必须高于或等于本文件要求，并在《技术规格偏离表》中做出详细说明，否则，评标委员会将作出不利于投标人的判断。</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12.3</w:t>
      </w:r>
      <w:r>
        <w:rPr>
          <w:rFonts w:hint="eastAsia"/>
          <w:color w:val="auto"/>
          <w:shd w:val="clear" w:color="auto" w:fill="FFFFFF"/>
        </w:rPr>
        <w:t>本文所述技术要求，应视为保证涉及项目运行所需的最低要求，如有遗漏，投标人应予以补充，否则，一旦中标将认为投标人认同遗漏部分并免费提供。</w:t>
      </w:r>
    </w:p>
    <w:p>
      <w:pPr>
        <w:pStyle w:val="15"/>
        <w:shd w:val="clear" w:color="auto" w:fill="FFFFFF"/>
        <w:spacing w:before="0" w:beforeAutospacing="0" w:after="0" w:afterAutospacing="0" w:line="360" w:lineRule="auto"/>
        <w:rPr>
          <w:color w:val="auto"/>
        </w:rPr>
      </w:pPr>
      <w:r>
        <w:rPr>
          <w:rStyle w:val="21"/>
          <w:rFonts w:cs="宋体"/>
          <w:bCs/>
          <w:color w:val="auto"/>
          <w:shd w:val="clear" w:color="auto" w:fill="FFFFFF"/>
        </w:rPr>
        <w:t>13</w:t>
      </w:r>
      <w:r>
        <w:rPr>
          <w:rStyle w:val="21"/>
          <w:rFonts w:hint="eastAsia" w:cs="宋体"/>
          <w:bCs/>
          <w:color w:val="auto"/>
          <w:shd w:val="clear" w:color="auto" w:fill="FFFFFF"/>
        </w:rPr>
        <w:t>、违约责任</w:t>
      </w:r>
    </w:p>
    <w:p>
      <w:pPr>
        <w:pStyle w:val="15"/>
        <w:shd w:val="clear" w:color="auto" w:fill="FFFFFF"/>
        <w:spacing w:before="0" w:beforeAutospacing="0" w:after="0" w:afterAutospacing="0" w:line="360" w:lineRule="auto"/>
        <w:ind w:firstLine="480" w:firstLineChars="200"/>
        <w:rPr>
          <w:color w:val="auto"/>
          <w:shd w:val="clear" w:color="auto" w:fill="FFFFFF"/>
        </w:rPr>
      </w:pPr>
      <w:r>
        <w:rPr>
          <w:color w:val="auto"/>
          <w:shd w:val="clear" w:color="auto" w:fill="FFFFFF"/>
        </w:rPr>
        <w:t>13.1</w:t>
      </w:r>
      <w:r>
        <w:rPr>
          <w:rFonts w:hint="eastAsia"/>
          <w:color w:val="auto"/>
          <w:shd w:val="clear" w:color="auto" w:fill="FFFFFF"/>
        </w:rPr>
        <w:t>签订合同后</w:t>
      </w:r>
      <w:r>
        <w:rPr>
          <w:rFonts w:hint="eastAsia"/>
          <w:color w:val="auto"/>
          <w:shd w:val="clear" w:color="auto" w:fill="FFFFFF"/>
          <w:lang w:val="zh-TW" w:eastAsia="zh-TW"/>
        </w:rPr>
        <w:t>因</w:t>
      </w:r>
      <w:r>
        <w:rPr>
          <w:rFonts w:hint="eastAsia"/>
          <w:color w:val="auto"/>
          <w:shd w:val="clear" w:color="auto" w:fill="FFFFFF"/>
          <w:lang w:val="zh-TW"/>
        </w:rPr>
        <w:t>中标人</w:t>
      </w:r>
      <w:r>
        <w:rPr>
          <w:rFonts w:hint="eastAsia"/>
          <w:color w:val="auto"/>
          <w:shd w:val="clear" w:color="auto" w:fill="FFFFFF"/>
          <w:lang w:val="zh-TW" w:eastAsia="zh-TW"/>
        </w:rPr>
        <w:t>任何违约行为导致本合同无法正常</w:t>
      </w:r>
      <w:r>
        <w:rPr>
          <w:rFonts w:hint="eastAsia"/>
          <w:color w:val="auto"/>
          <w:shd w:val="clear" w:color="auto" w:fill="FFFFFF"/>
          <w:lang w:val="zh-TW"/>
        </w:rPr>
        <w:t>继续</w:t>
      </w:r>
      <w:r>
        <w:rPr>
          <w:rFonts w:hint="eastAsia"/>
          <w:color w:val="auto"/>
          <w:shd w:val="clear" w:color="auto" w:fill="FFFFFF"/>
          <w:lang w:val="zh-TW" w:eastAsia="zh-TW"/>
        </w:rPr>
        <w:t>履行或提前终止，</w:t>
      </w:r>
      <w:r>
        <w:rPr>
          <w:rFonts w:hint="eastAsia"/>
          <w:color w:val="auto"/>
          <w:shd w:val="clear" w:color="auto" w:fill="FFFFFF"/>
          <w:lang w:val="zh-TW"/>
        </w:rPr>
        <w:t>招标人</w:t>
      </w:r>
      <w:r>
        <w:rPr>
          <w:rFonts w:hint="eastAsia"/>
          <w:color w:val="auto"/>
          <w:shd w:val="clear" w:color="auto" w:fill="FFFFFF"/>
          <w:lang w:val="zh-TW" w:eastAsia="zh-TW"/>
        </w:rPr>
        <w:t>有权不予退还履约保证金</w:t>
      </w:r>
      <w:r>
        <w:rPr>
          <w:rFonts w:hint="eastAsia"/>
          <w:color w:val="auto"/>
          <w:shd w:val="clear" w:color="auto" w:fill="FFFFFF"/>
          <w:lang w:val="zh-TW"/>
        </w:rPr>
        <w:t>，中标人</w:t>
      </w:r>
      <w:r>
        <w:rPr>
          <w:rFonts w:hint="eastAsia"/>
          <w:color w:val="auto"/>
          <w:shd w:val="clear" w:color="auto" w:fill="FFFFFF"/>
        </w:rPr>
        <w:t>还应支付本合同价款</w:t>
      </w:r>
      <w:r>
        <w:rPr>
          <w:color w:val="auto"/>
          <w:shd w:val="clear" w:color="auto" w:fill="FFFFFF"/>
        </w:rPr>
        <w:t>20%</w:t>
      </w:r>
      <w:r>
        <w:rPr>
          <w:rFonts w:hint="eastAsia"/>
          <w:color w:val="auto"/>
          <w:shd w:val="clear" w:color="auto" w:fill="FFFFFF"/>
        </w:rPr>
        <w:t>的违约金，违约金</w:t>
      </w:r>
      <w:r>
        <w:rPr>
          <w:rFonts w:hint="eastAsia"/>
          <w:color w:val="auto"/>
          <w:shd w:val="clear" w:color="auto" w:fill="FFFFFF"/>
          <w:lang w:val="zh-TW"/>
        </w:rPr>
        <w:t>招标人</w:t>
      </w:r>
      <w:r>
        <w:rPr>
          <w:rFonts w:hint="eastAsia"/>
          <w:color w:val="auto"/>
          <w:shd w:val="clear" w:color="auto" w:fill="FFFFFF"/>
        </w:rPr>
        <w:t>可优先从</w:t>
      </w:r>
      <w:r>
        <w:rPr>
          <w:rFonts w:hint="eastAsia"/>
          <w:color w:val="auto"/>
          <w:shd w:val="clear" w:color="auto" w:fill="FFFFFF"/>
          <w:lang w:val="zh-TW"/>
        </w:rPr>
        <w:t>中标人</w:t>
      </w:r>
      <w:r>
        <w:rPr>
          <w:rFonts w:hint="eastAsia"/>
          <w:color w:val="auto"/>
          <w:shd w:val="clear" w:color="auto" w:fill="FFFFFF"/>
        </w:rPr>
        <w:t>货款中扣除。</w:t>
      </w:r>
    </w:p>
    <w:p>
      <w:pPr>
        <w:pStyle w:val="15"/>
        <w:shd w:val="clear" w:color="auto" w:fill="FFFFFF"/>
        <w:spacing w:before="0" w:beforeAutospacing="0" w:after="0" w:afterAutospacing="0" w:line="360" w:lineRule="auto"/>
        <w:ind w:firstLine="480" w:firstLineChars="200"/>
        <w:rPr>
          <w:color w:val="auto"/>
          <w:shd w:val="clear" w:color="auto" w:fill="FFFFFF"/>
        </w:rPr>
      </w:pPr>
      <w:r>
        <w:rPr>
          <w:color w:val="auto"/>
          <w:shd w:val="clear" w:color="auto" w:fill="FFFFFF"/>
        </w:rPr>
        <w:t>13.2</w:t>
      </w:r>
      <w:r>
        <w:rPr>
          <w:rFonts w:hint="eastAsia"/>
          <w:color w:val="auto"/>
          <w:shd w:val="clear" w:color="auto" w:fill="FFFFFF"/>
        </w:rPr>
        <w:t>逾期交货的违约责任</w:t>
      </w:r>
      <w:r>
        <w:rPr>
          <w:rFonts w:hint="eastAsia"/>
          <w:color w:val="auto"/>
        </w:rPr>
        <w:t>：</w:t>
      </w:r>
      <w:r>
        <w:rPr>
          <w:rFonts w:hint="eastAsia"/>
          <w:color w:val="auto"/>
          <w:shd w:val="clear" w:color="auto" w:fill="FFFFFF"/>
        </w:rPr>
        <w:t>如果中标人未能按合同规定的时间按时足额交货的（不可抗力除外），延期交货违约金比率为每迟交</w:t>
      </w:r>
      <w:r>
        <w:rPr>
          <w:color w:val="auto"/>
          <w:u w:val="single"/>
          <w:shd w:val="clear" w:color="auto" w:fill="FFFFFF"/>
        </w:rPr>
        <w:t>1</w:t>
      </w:r>
      <w:r>
        <w:rPr>
          <w:rFonts w:hint="eastAsia"/>
          <w:color w:val="auto"/>
          <w:shd w:val="clear" w:color="auto" w:fill="FFFFFF"/>
        </w:rPr>
        <w:t>天，不够</w:t>
      </w:r>
      <w:r>
        <w:rPr>
          <w:rFonts w:hint="eastAsia"/>
          <w:color w:val="auto"/>
          <w:shd w:val="clear" w:color="auto" w:fill="FFFFFF"/>
          <w:lang w:val="en-US" w:eastAsia="zh-CN"/>
        </w:rPr>
        <w:t>24小时</w:t>
      </w:r>
      <w:r>
        <w:rPr>
          <w:rFonts w:hint="eastAsia"/>
          <w:color w:val="auto"/>
          <w:shd w:val="clear" w:color="auto" w:fill="FFFFFF"/>
        </w:rPr>
        <w:t>的按</w:t>
      </w:r>
      <w:r>
        <w:rPr>
          <w:color w:val="auto"/>
          <w:shd w:val="clear" w:color="auto" w:fill="FFFFFF"/>
        </w:rPr>
        <w:t>1</w:t>
      </w:r>
      <w:r>
        <w:rPr>
          <w:rFonts w:hint="eastAsia"/>
          <w:color w:val="auto"/>
          <w:shd w:val="clear" w:color="auto" w:fill="FFFFFF"/>
        </w:rPr>
        <w:t>天计算，不可抗力因素除外，按迟交货物金额的</w:t>
      </w:r>
      <w:r>
        <w:rPr>
          <w:color w:val="auto"/>
          <w:u w:val="single"/>
          <w:shd w:val="clear" w:color="auto" w:fill="FFFFFF"/>
        </w:rPr>
        <w:t>3</w:t>
      </w:r>
      <w:r>
        <w:rPr>
          <w:rFonts w:hint="eastAsia"/>
          <w:color w:val="auto"/>
          <w:shd w:val="clear" w:color="auto" w:fill="FFFFFF"/>
        </w:rPr>
        <w:t>％计算。延期交货违约金招标人有权从未付的合同货款或履约保证金中扣除。延期超过</w:t>
      </w:r>
      <w:r>
        <w:rPr>
          <w:color w:val="auto"/>
          <w:shd w:val="clear" w:color="auto" w:fill="FFFFFF"/>
        </w:rPr>
        <w:t>5</w:t>
      </w:r>
      <w:r>
        <w:rPr>
          <w:rFonts w:hint="eastAsia"/>
          <w:color w:val="auto"/>
          <w:shd w:val="clear" w:color="auto" w:fill="FFFFFF"/>
        </w:rPr>
        <w:t>日仍无法交货的，招标人有权单方解除合同，中标人应向招标人支付合同总价</w:t>
      </w:r>
      <w:r>
        <w:rPr>
          <w:color w:val="auto"/>
          <w:shd w:val="clear" w:color="auto" w:fill="FFFFFF"/>
        </w:rPr>
        <w:t>20%</w:t>
      </w:r>
      <w:r>
        <w:rPr>
          <w:rFonts w:hint="eastAsia"/>
          <w:color w:val="auto"/>
          <w:shd w:val="clear" w:color="auto" w:fill="FFFFFF"/>
        </w:rPr>
        <w:t>的违约金。违约金直接从招标人应支付中标人的费用中扣除，不足部分，中标人应自收到招标人通知之日起</w:t>
      </w:r>
      <w:r>
        <w:rPr>
          <w:color w:val="auto"/>
          <w:shd w:val="clear" w:color="auto" w:fill="FFFFFF"/>
        </w:rPr>
        <w:t>30</w:t>
      </w:r>
      <w:r>
        <w:rPr>
          <w:rFonts w:hint="eastAsia"/>
          <w:color w:val="auto"/>
          <w:shd w:val="clear" w:color="auto" w:fill="FFFFFF"/>
        </w:rPr>
        <w:t>日内缴纳。</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13.3</w:t>
      </w:r>
      <w:r>
        <w:rPr>
          <w:rFonts w:hint="eastAsia"/>
          <w:color w:val="auto"/>
          <w:shd w:val="clear" w:color="auto" w:fill="FFFFFF"/>
        </w:rPr>
        <w:t>不能交货或提供的货物不合格的违约责任</w:t>
      </w:r>
      <w:r>
        <w:rPr>
          <w:rFonts w:hint="eastAsia"/>
          <w:color w:val="auto"/>
        </w:rPr>
        <w:t>：</w:t>
      </w:r>
      <w:r>
        <w:rPr>
          <w:rFonts w:hint="eastAsia"/>
          <w:color w:val="auto"/>
          <w:shd w:val="clear" w:color="auto" w:fill="FFFFFF"/>
        </w:rPr>
        <w:t>若中标人不能交货或提供的货物不符合招标文件要求（或投标文件响应），首先立即退还招标人支付的预付货款余额（若有），然后中标人应向招标人偿付不能交货部分或不合格货物部分货款的</w:t>
      </w:r>
      <w:r>
        <w:rPr>
          <w:color w:val="auto"/>
          <w:u w:val="single"/>
          <w:shd w:val="clear" w:color="auto" w:fill="FFFFFF"/>
        </w:rPr>
        <w:t>20</w:t>
      </w:r>
      <w:r>
        <w:rPr>
          <w:rFonts w:hint="eastAsia"/>
          <w:color w:val="auto"/>
          <w:shd w:val="clear" w:color="auto" w:fill="FFFFFF"/>
        </w:rPr>
        <w:t>％作为违约金。违约金不足以补偿损失的，招标人有权从未付的合同货款或履约保证金中扣除。</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13.4</w:t>
      </w:r>
      <w:r>
        <w:rPr>
          <w:rFonts w:hint="eastAsia"/>
          <w:color w:val="auto"/>
          <w:shd w:val="clear" w:color="auto" w:fill="FFFFFF"/>
        </w:rPr>
        <w:t>因中标人原因导致招标人解除合同的，中标人还应向招标人支付替代服务成本。</w:t>
      </w:r>
    </w:p>
    <w:p>
      <w:pPr>
        <w:pStyle w:val="15"/>
        <w:shd w:val="clear" w:color="auto" w:fill="FFFFFF"/>
        <w:spacing w:before="0" w:beforeAutospacing="0" w:after="0" w:afterAutospacing="0" w:line="360" w:lineRule="auto"/>
        <w:ind w:firstLine="480" w:firstLineChars="200"/>
        <w:rPr>
          <w:color w:val="auto"/>
        </w:rPr>
      </w:pPr>
      <w:r>
        <w:rPr>
          <w:color w:val="auto"/>
          <w:shd w:val="clear" w:color="auto" w:fill="FFFFFF"/>
        </w:rPr>
        <w:t>13.5</w:t>
      </w:r>
      <w:r>
        <w:rPr>
          <w:rFonts w:hint="eastAsia"/>
          <w:color w:val="auto"/>
          <w:shd w:val="clear" w:color="auto" w:fill="FFFFFF"/>
        </w:rPr>
        <w:t>未履行售后服务或承诺的违约责任</w:t>
      </w:r>
      <w:r>
        <w:rPr>
          <w:rFonts w:hint="eastAsia"/>
          <w:color w:val="auto"/>
        </w:rPr>
        <w:t>：</w:t>
      </w:r>
      <w:r>
        <w:rPr>
          <w:rFonts w:hint="eastAsia"/>
          <w:color w:val="auto"/>
          <w:shd w:val="clear" w:color="auto" w:fill="FFFFFF"/>
        </w:rPr>
        <w:t>中标人须按其在投标文件中承诺的售后服务或承诺执行，否则招标人有权视情况从其合同款或履约保证金扣除违约金。</w:t>
      </w:r>
    </w:p>
    <w:p>
      <w:pPr>
        <w:pStyle w:val="15"/>
        <w:shd w:val="clear" w:color="auto" w:fill="FFFFFF"/>
        <w:spacing w:before="0" w:beforeAutospacing="0" w:after="0" w:afterAutospacing="0" w:line="360" w:lineRule="auto"/>
        <w:ind w:firstLine="480" w:firstLineChars="200"/>
        <w:rPr>
          <w:rFonts w:hint="eastAsia"/>
          <w:color w:val="auto"/>
          <w:shd w:val="clear" w:color="auto" w:fill="FFFFFF"/>
        </w:rPr>
      </w:pPr>
      <w:r>
        <w:rPr>
          <w:color w:val="auto"/>
          <w:shd w:val="clear" w:color="auto" w:fill="FFFFFF"/>
        </w:rPr>
        <w:t>13.6</w:t>
      </w:r>
      <w:r>
        <w:rPr>
          <w:rFonts w:hint="eastAsia"/>
          <w:color w:val="auto"/>
          <w:shd w:val="clear" w:color="auto" w:fill="FFFFFF"/>
        </w:rPr>
        <w:t>中标人交付的产品不符合合同约定或者招标人要求的，经招标人书面催告三次仍不更正或更正仍不符合合同约定或者招标人要求的，招标人有权解除合同，并要求中标人支付按合同总价</w:t>
      </w:r>
      <w:r>
        <w:rPr>
          <w:color w:val="auto"/>
          <w:shd w:val="clear" w:color="auto" w:fill="FFFFFF"/>
        </w:rPr>
        <w:t>20%</w:t>
      </w:r>
      <w:r>
        <w:rPr>
          <w:rFonts w:hint="eastAsia"/>
          <w:color w:val="auto"/>
          <w:shd w:val="clear" w:color="auto" w:fill="FFFFFF"/>
        </w:rPr>
        <w:t>计算的违约金，造成招标人损失的，中标人应予以赔偿，招标人已支付的合同款项，中标人应全部返还。</w:t>
      </w:r>
      <w:r>
        <w:rPr>
          <w:rFonts w:hint="eastAsia"/>
          <w:color w:val="auto"/>
          <w:shd w:val="clear" w:color="auto" w:fill="FFFFFF"/>
        </w:rPr>
        <w:br w:type="textWrapping"/>
      </w:r>
      <w:r>
        <w:rPr>
          <w:rFonts w:hint="eastAsia"/>
          <w:color w:val="auto"/>
          <w:shd w:val="clear" w:color="auto" w:fill="FFFFFF"/>
          <w:lang w:val="en-US" w:eastAsia="zh-CN"/>
        </w:rPr>
        <w:t xml:space="preserve">    13.7</w:t>
      </w:r>
      <w:r>
        <w:rPr>
          <w:rFonts w:hint="eastAsia"/>
          <w:color w:val="auto"/>
          <w:shd w:val="clear" w:color="auto" w:fill="FFFFFF"/>
        </w:rPr>
        <w:t>因</w:t>
      </w:r>
      <w:r>
        <w:rPr>
          <w:rFonts w:hint="eastAsia"/>
          <w:color w:val="auto"/>
          <w:shd w:val="clear" w:color="auto" w:fill="FFFFFF"/>
          <w:lang w:eastAsia="zh-CN"/>
        </w:rPr>
        <w:t>中标人</w:t>
      </w:r>
      <w:r>
        <w:rPr>
          <w:rFonts w:hint="eastAsia"/>
          <w:color w:val="auto"/>
          <w:shd w:val="clear" w:color="auto" w:fill="FFFFFF"/>
        </w:rPr>
        <w:t>原因发生重大质量事故，除依约承担赔偿责任外，还将按有关质量管理办法规定执行。同时，</w:t>
      </w:r>
      <w:r>
        <w:rPr>
          <w:rFonts w:hint="eastAsia"/>
          <w:color w:val="auto"/>
          <w:shd w:val="clear" w:color="auto" w:fill="FFFFFF"/>
          <w:lang w:eastAsia="zh-CN"/>
        </w:rPr>
        <w:t>招标人</w:t>
      </w:r>
      <w:r>
        <w:rPr>
          <w:rFonts w:hint="eastAsia"/>
          <w:color w:val="auto"/>
          <w:shd w:val="clear" w:color="auto" w:fill="FFFFFF"/>
        </w:rPr>
        <w:t>有权保留更换</w:t>
      </w:r>
      <w:r>
        <w:rPr>
          <w:rFonts w:hint="eastAsia"/>
          <w:color w:val="auto"/>
          <w:shd w:val="clear" w:color="auto" w:fill="FFFFFF"/>
          <w:lang w:eastAsia="zh-CN"/>
        </w:rPr>
        <w:t>中标人</w:t>
      </w:r>
      <w:r>
        <w:rPr>
          <w:rFonts w:hint="eastAsia"/>
          <w:color w:val="auto"/>
          <w:shd w:val="clear" w:color="auto" w:fill="FFFFFF"/>
        </w:rPr>
        <w:t>的权利，并报相关行政主管部门处罚。</w:t>
      </w:r>
    </w:p>
    <w:p>
      <w:pPr>
        <w:pStyle w:val="15"/>
        <w:shd w:val="clear" w:color="auto" w:fill="FFFFFF"/>
        <w:spacing w:before="0" w:beforeAutospacing="0" w:after="0" w:afterAutospacing="0" w:line="360" w:lineRule="auto"/>
        <w:ind w:firstLine="480" w:firstLineChars="200"/>
        <w:rPr>
          <w:rFonts w:hint="eastAsia"/>
          <w:color w:val="auto"/>
          <w:shd w:val="clear" w:color="auto" w:fill="FFFFFF"/>
        </w:rPr>
      </w:pPr>
      <w:r>
        <w:rPr>
          <w:rFonts w:hint="eastAsia"/>
          <w:color w:val="auto"/>
          <w:shd w:val="clear" w:color="auto" w:fill="FFFFFF"/>
          <w:lang w:val="en-US" w:eastAsia="zh-CN"/>
        </w:rPr>
        <w:t>13.8</w:t>
      </w:r>
      <w:r>
        <w:rPr>
          <w:rFonts w:hint="eastAsia"/>
          <w:color w:val="auto"/>
          <w:shd w:val="clear" w:color="auto" w:fill="FFFFFF"/>
        </w:rPr>
        <w:t>若发生死亡安全事故，除按国家有关安全管理规定及</w:t>
      </w:r>
      <w:r>
        <w:rPr>
          <w:rFonts w:hint="eastAsia"/>
          <w:color w:val="auto"/>
          <w:shd w:val="clear" w:color="auto" w:fill="FFFFFF"/>
          <w:lang w:eastAsia="zh-CN"/>
        </w:rPr>
        <w:t>招标人</w:t>
      </w:r>
      <w:r>
        <w:rPr>
          <w:rFonts w:hint="eastAsia"/>
          <w:color w:val="auto"/>
          <w:shd w:val="clear" w:color="auto" w:fill="FFFFFF"/>
        </w:rPr>
        <w:t>有关安全管理办法执行外，并报相关行政主管部门处罚；发生重大安全事故或特大安全事故，除按国家有关安全管理规定及</w:t>
      </w:r>
      <w:r>
        <w:rPr>
          <w:rFonts w:hint="eastAsia"/>
          <w:color w:val="auto"/>
          <w:shd w:val="clear" w:color="auto" w:fill="FFFFFF"/>
          <w:lang w:eastAsia="zh-CN"/>
        </w:rPr>
        <w:t>招标人</w:t>
      </w:r>
      <w:r>
        <w:rPr>
          <w:rFonts w:hint="eastAsia"/>
          <w:color w:val="auto"/>
          <w:shd w:val="clear" w:color="auto" w:fill="FFFFFF"/>
        </w:rPr>
        <w:t>有关安全管理办法执行外，</w:t>
      </w:r>
      <w:r>
        <w:rPr>
          <w:rFonts w:hint="eastAsia"/>
          <w:color w:val="auto"/>
          <w:shd w:val="clear" w:color="auto" w:fill="FFFFFF"/>
          <w:lang w:eastAsia="zh-CN"/>
        </w:rPr>
        <w:t>招标人</w:t>
      </w:r>
      <w:r>
        <w:rPr>
          <w:rFonts w:hint="eastAsia"/>
          <w:color w:val="auto"/>
          <w:shd w:val="clear" w:color="auto" w:fill="FFFFFF"/>
        </w:rPr>
        <w:t>有权终止合同，给</w:t>
      </w:r>
      <w:r>
        <w:rPr>
          <w:rFonts w:hint="eastAsia"/>
          <w:color w:val="auto"/>
          <w:shd w:val="clear" w:color="auto" w:fill="FFFFFF"/>
          <w:lang w:eastAsia="zh-CN"/>
        </w:rPr>
        <w:t>招标人</w:t>
      </w:r>
      <w:r>
        <w:rPr>
          <w:rFonts w:hint="eastAsia"/>
          <w:color w:val="auto"/>
          <w:shd w:val="clear" w:color="auto" w:fill="FFFFFF"/>
        </w:rPr>
        <w:t>造成的损失，还应承担赔偿责任。</w:t>
      </w:r>
    </w:p>
    <w:p>
      <w:pPr>
        <w:pStyle w:val="15"/>
        <w:shd w:val="clear" w:color="auto" w:fill="FFFFFF"/>
        <w:spacing w:before="0" w:beforeAutospacing="0" w:after="0" w:afterAutospacing="0" w:line="360" w:lineRule="auto"/>
        <w:ind w:firstLine="480" w:firstLineChars="200"/>
        <w:rPr>
          <w:rFonts w:hint="eastAsia"/>
          <w:color w:val="auto"/>
          <w:shd w:val="clear" w:color="auto" w:fill="FFFFFF"/>
        </w:rPr>
      </w:pPr>
      <w:r>
        <w:rPr>
          <w:rFonts w:hint="eastAsia"/>
          <w:color w:val="auto"/>
          <w:shd w:val="clear" w:color="auto" w:fill="FFFFFF"/>
          <w:lang w:val="en-US" w:eastAsia="zh-CN"/>
        </w:rPr>
        <w:t>13.9</w:t>
      </w:r>
      <w:r>
        <w:rPr>
          <w:rFonts w:hint="eastAsia"/>
          <w:color w:val="auto"/>
          <w:shd w:val="clear" w:color="auto" w:fill="FFFFFF"/>
        </w:rPr>
        <w:t>在明确违约责任后，</w:t>
      </w:r>
      <w:r>
        <w:rPr>
          <w:rFonts w:hint="eastAsia"/>
          <w:color w:val="auto"/>
          <w:shd w:val="clear" w:color="auto" w:fill="FFFFFF"/>
          <w:lang w:eastAsia="zh-CN"/>
        </w:rPr>
        <w:t>中标人</w:t>
      </w:r>
      <w:r>
        <w:rPr>
          <w:rFonts w:hint="eastAsia"/>
          <w:color w:val="auto"/>
          <w:shd w:val="clear" w:color="auto" w:fill="FFFFFF"/>
        </w:rPr>
        <w:t>应在接到书面通知书起七天内支付违约金、赔偿金等。</w:t>
      </w:r>
    </w:p>
    <w:p>
      <w:pPr>
        <w:pStyle w:val="15"/>
        <w:shd w:val="clear" w:color="auto" w:fill="FFFFFF"/>
        <w:spacing w:before="0" w:beforeAutospacing="0" w:after="0" w:afterAutospacing="0" w:line="360" w:lineRule="auto"/>
        <w:ind w:firstLine="480" w:firstLineChars="200"/>
        <w:rPr>
          <w:color w:val="auto"/>
        </w:rPr>
      </w:pPr>
      <w:r>
        <w:rPr>
          <w:rFonts w:hint="eastAsia"/>
          <w:color w:val="auto"/>
          <w:shd w:val="clear" w:color="auto" w:fill="FFFFFF"/>
          <w:lang w:val="en-US" w:eastAsia="zh-CN"/>
        </w:rPr>
        <w:t>13.10</w:t>
      </w:r>
      <w:r>
        <w:rPr>
          <w:rFonts w:hint="eastAsia"/>
          <w:color w:val="auto"/>
          <w:shd w:val="clear" w:color="auto" w:fill="FFFFFF"/>
          <w:lang w:eastAsia="zh-CN"/>
        </w:rPr>
        <w:t>除上述具体违约责任外，中标人存在其他不满足招标文件、响应文件或合同约定情形的，</w:t>
      </w:r>
      <w:r>
        <w:rPr>
          <w:rFonts w:hint="eastAsia"/>
          <w:color w:val="auto"/>
          <w:shd w:val="clear" w:color="auto" w:fill="FFFFFF"/>
        </w:rPr>
        <w:t>每发现一次支付违约金1000元，由此造成的损失由</w:t>
      </w:r>
      <w:r>
        <w:rPr>
          <w:rFonts w:hint="eastAsia"/>
          <w:color w:val="auto"/>
          <w:shd w:val="clear" w:color="auto" w:fill="FFFFFF"/>
          <w:lang w:eastAsia="zh-CN"/>
        </w:rPr>
        <w:t>中标人</w:t>
      </w:r>
      <w:r>
        <w:rPr>
          <w:rFonts w:hint="eastAsia"/>
          <w:color w:val="auto"/>
          <w:shd w:val="clear" w:color="auto" w:fill="FFFFFF"/>
        </w:rPr>
        <w:t>承担责任。</w:t>
      </w:r>
    </w:p>
    <w:p>
      <w:pPr>
        <w:spacing w:line="360" w:lineRule="auto"/>
        <w:rPr>
          <w:rFonts w:hint="eastAsia" w:ascii="宋体" w:hAnsi="宋体" w:eastAsia="宋体" w:cs="宋体"/>
          <w:color w:val="auto"/>
          <w:kern w:val="0"/>
          <w:sz w:val="24"/>
          <w:szCs w:val="24"/>
          <w:shd w:val="clear" w:color="auto" w:fill="FFFFFF"/>
          <w:lang w:val="zh-TW" w:eastAsia="zh-CN" w:bidi="ar-SA"/>
        </w:rPr>
      </w:pPr>
      <w:r>
        <w:rPr>
          <w:rFonts w:hint="eastAsia" w:ascii="宋体" w:hAnsi="宋体" w:eastAsia="宋体" w:cs="宋体"/>
          <w:b/>
          <w:bCs/>
          <w:color w:val="auto"/>
          <w:kern w:val="0"/>
          <w:sz w:val="24"/>
          <w:szCs w:val="24"/>
          <w:shd w:val="clear" w:color="auto" w:fill="FFFFFF"/>
          <w:lang w:val="en-US" w:eastAsia="zh-CN" w:bidi="ar-SA"/>
        </w:rPr>
        <w:t>14、</w:t>
      </w:r>
      <w:r>
        <w:rPr>
          <w:rFonts w:hint="eastAsia" w:ascii="宋体" w:hAnsi="宋体" w:eastAsia="宋体" w:cs="宋体"/>
          <w:b/>
          <w:bCs/>
          <w:color w:val="auto"/>
          <w:kern w:val="0"/>
          <w:sz w:val="24"/>
          <w:szCs w:val="24"/>
          <w:shd w:val="clear" w:color="auto" w:fill="FFFFFF"/>
          <w:lang w:val="zh-TW" w:eastAsia="zh-CN" w:bidi="ar-SA"/>
        </w:rPr>
        <w:t>廉政条款：</w:t>
      </w:r>
      <w:r>
        <w:rPr>
          <w:rFonts w:hint="eastAsia" w:ascii="宋体" w:hAnsi="宋体" w:eastAsia="宋体" w:cs="宋体"/>
          <w:color w:val="auto"/>
          <w:kern w:val="0"/>
          <w:sz w:val="24"/>
          <w:szCs w:val="24"/>
          <w:shd w:val="clear" w:color="auto" w:fill="FFFFFF"/>
          <w:lang w:val="zh-TW" w:eastAsia="zh-CN" w:bidi="ar-SA"/>
        </w:rPr>
        <w:t>中标人及其工作人员不得有以任何形式行贿招标人工作人员的行为，若发现并被核查属实的，招标人有权解除合同且不退还履约保证金，情节严重的，中标人及其工作人员还要承担相应的法律责任；招标人及其工作人员不得索要或接受中标人的礼金及吃请等，如有违反廉政纪律等行为的，依据有关规定给予党纪、政纪或组织处理，情节严重的，还应承担相应的法律责任。</w:t>
      </w:r>
    </w:p>
    <w:p>
      <w:pPr>
        <w:spacing w:line="360" w:lineRule="auto"/>
        <w:rPr>
          <w:rFonts w:ascii="宋体" w:cs="宋体"/>
          <w:color w:val="auto"/>
          <w:kern w:val="0"/>
          <w:sz w:val="24"/>
        </w:rPr>
      </w:pPr>
      <w:r>
        <w:rPr>
          <w:rFonts w:ascii="宋体" w:hAnsi="宋体" w:cs="宋体"/>
          <w:color w:val="auto"/>
          <w:kern w:val="0"/>
          <w:sz w:val="24"/>
        </w:rPr>
        <w:t>15</w:t>
      </w:r>
      <w:r>
        <w:rPr>
          <w:rFonts w:hint="eastAsia" w:ascii="宋体" w:hAnsi="宋体" w:cs="宋体"/>
          <w:color w:val="auto"/>
          <w:kern w:val="0"/>
          <w:sz w:val="24"/>
        </w:rPr>
        <w:t>、场地内招标人能保证提供的正常</w:t>
      </w:r>
      <w:r>
        <w:rPr>
          <w:rFonts w:hint="eastAsia" w:ascii="宋体" w:hAnsi="宋体" w:cs="宋体"/>
          <w:color w:val="auto"/>
          <w:kern w:val="0"/>
          <w:sz w:val="24"/>
          <w:lang w:eastAsia="zh-CN"/>
        </w:rPr>
        <w:t>运输货物及安装</w:t>
      </w:r>
      <w:r>
        <w:rPr>
          <w:rFonts w:hint="eastAsia" w:ascii="宋体" w:hAnsi="宋体" w:cs="宋体"/>
          <w:color w:val="auto"/>
          <w:kern w:val="0"/>
          <w:sz w:val="24"/>
        </w:rPr>
        <w:t>为上班时间其他时段中标人需要</w:t>
      </w:r>
      <w:r>
        <w:rPr>
          <w:rFonts w:hint="eastAsia" w:ascii="宋体" w:hAnsi="宋体" w:cs="宋体"/>
          <w:color w:val="auto"/>
          <w:kern w:val="0"/>
          <w:sz w:val="24"/>
          <w:lang w:eastAsia="zh-CN"/>
        </w:rPr>
        <w:t>运输货物及安装</w:t>
      </w:r>
      <w:r>
        <w:rPr>
          <w:rFonts w:hint="eastAsia" w:ascii="宋体" w:hAnsi="宋体" w:cs="宋体"/>
          <w:color w:val="auto"/>
          <w:kern w:val="0"/>
          <w:sz w:val="24"/>
        </w:rPr>
        <w:t>的，应提前申请审批，并且招标人有权不予同意。</w:t>
      </w:r>
    </w:p>
    <w:p>
      <w:pPr>
        <w:spacing w:line="360" w:lineRule="auto"/>
        <w:rPr>
          <w:rFonts w:ascii="宋体" w:cs="宋体"/>
          <w:b/>
          <w:bCs/>
          <w:color w:val="auto"/>
          <w:kern w:val="0"/>
          <w:sz w:val="24"/>
          <w:shd w:val="clear" w:color="auto" w:fill="FFFFFF"/>
        </w:rPr>
      </w:pPr>
      <w:r>
        <w:rPr>
          <w:rFonts w:ascii="宋体" w:hAnsi="宋体" w:cs="宋体"/>
          <w:b/>
          <w:bCs/>
          <w:color w:val="auto"/>
          <w:kern w:val="0"/>
          <w:sz w:val="24"/>
          <w:shd w:val="clear" w:color="auto" w:fill="FFFFFF"/>
        </w:rPr>
        <w:t>16</w:t>
      </w:r>
      <w:r>
        <w:rPr>
          <w:rFonts w:hint="eastAsia" w:ascii="宋体" w:hAnsi="宋体" w:cs="宋体"/>
          <w:b/>
          <w:bCs/>
          <w:color w:val="auto"/>
          <w:kern w:val="0"/>
          <w:sz w:val="24"/>
          <w:shd w:val="clear" w:color="auto" w:fill="FFFFFF"/>
        </w:rPr>
        <w:t>、</w:t>
      </w:r>
      <w:bookmarkStart w:id="68" w:name="_Toc26618"/>
      <w:bookmarkStart w:id="69" w:name="_Toc8127"/>
      <w:bookmarkStart w:id="70" w:name="_Toc3003"/>
      <w:bookmarkStart w:id="71" w:name="_Toc437865048"/>
      <w:r>
        <w:rPr>
          <w:rFonts w:hint="eastAsia" w:ascii="宋体" w:hAnsi="宋体" w:cs="宋体"/>
          <w:b/>
          <w:bCs/>
          <w:color w:val="auto"/>
          <w:kern w:val="0"/>
          <w:sz w:val="24"/>
          <w:shd w:val="clear" w:color="auto" w:fill="FFFFFF"/>
        </w:rPr>
        <w:t>安全与保密</w:t>
      </w:r>
      <w:bookmarkEnd w:id="68"/>
      <w:bookmarkEnd w:id="69"/>
      <w:bookmarkEnd w:id="70"/>
      <w:bookmarkEnd w:id="71"/>
    </w:p>
    <w:p>
      <w:pPr>
        <w:spacing w:line="360" w:lineRule="auto"/>
        <w:ind w:firstLine="480" w:firstLineChars="200"/>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lang w:val="en-US" w:eastAsia="zh-CN"/>
        </w:rPr>
        <w:t>16.</w:t>
      </w:r>
      <w:r>
        <w:rPr>
          <w:rFonts w:hint="eastAsia" w:ascii="宋体" w:hAnsi="宋体" w:cs="宋体"/>
          <w:color w:val="auto"/>
          <w:kern w:val="0"/>
          <w:sz w:val="24"/>
          <w:shd w:val="clear" w:color="auto" w:fill="FFFFFF"/>
        </w:rPr>
        <w:t>1</w:t>
      </w:r>
      <w:r>
        <w:rPr>
          <w:rFonts w:hint="eastAsia" w:ascii="宋体" w:hAnsi="宋体" w:cs="宋体"/>
          <w:color w:val="auto"/>
          <w:kern w:val="0"/>
          <w:sz w:val="24"/>
          <w:shd w:val="clear" w:color="auto" w:fill="FFFFFF"/>
          <w:lang w:eastAsia="zh-CN"/>
        </w:rPr>
        <w:t>中标人</w:t>
      </w:r>
      <w:r>
        <w:rPr>
          <w:rFonts w:hint="eastAsia" w:ascii="宋体" w:hAnsi="宋体" w:cs="宋体"/>
          <w:color w:val="auto"/>
          <w:kern w:val="0"/>
          <w:sz w:val="24"/>
          <w:shd w:val="clear" w:color="auto" w:fill="FFFFFF"/>
        </w:rPr>
        <w:t>应当对本合同的内容、因履行本合同或在本合同期间知悉的或收到的</w:t>
      </w:r>
      <w:r>
        <w:rPr>
          <w:rFonts w:hint="eastAsia" w:ascii="宋体" w:hAnsi="宋体" w:cs="宋体"/>
          <w:color w:val="auto"/>
          <w:kern w:val="0"/>
          <w:sz w:val="24"/>
          <w:shd w:val="clear" w:color="auto" w:fill="FFFFFF"/>
          <w:lang w:eastAsia="zh-CN"/>
        </w:rPr>
        <w:t>招标人</w:t>
      </w:r>
      <w:r>
        <w:rPr>
          <w:rFonts w:hint="eastAsia" w:ascii="宋体" w:hAnsi="宋体" w:cs="宋体"/>
          <w:color w:val="auto"/>
          <w:kern w:val="0"/>
          <w:sz w:val="24"/>
          <w:shd w:val="clear" w:color="auto" w:fill="FFFFFF"/>
        </w:rPr>
        <w:t>的财务、技术、产品信息、民警资料或其他工作上的文件资料、工作内容等予以保密，不得向本合同以外的任何第三方披露，签订并严格执行《单位保密承诺书》；</w:t>
      </w:r>
      <w:r>
        <w:rPr>
          <w:rFonts w:hint="eastAsia" w:ascii="宋体" w:hAnsi="宋体" w:cs="宋体"/>
          <w:color w:val="auto"/>
          <w:kern w:val="0"/>
          <w:sz w:val="24"/>
          <w:shd w:val="clear" w:color="auto" w:fill="FFFFFF"/>
          <w:lang w:eastAsia="zh-CN"/>
        </w:rPr>
        <w:t>中标人</w:t>
      </w:r>
      <w:r>
        <w:rPr>
          <w:rFonts w:hint="eastAsia" w:ascii="宋体" w:hAnsi="宋体" w:cs="宋体"/>
          <w:color w:val="auto"/>
          <w:kern w:val="0"/>
          <w:sz w:val="24"/>
          <w:shd w:val="clear" w:color="auto" w:fill="FFFFFF"/>
        </w:rPr>
        <w:t>进入</w:t>
      </w:r>
      <w:r>
        <w:rPr>
          <w:rFonts w:hint="eastAsia" w:ascii="宋体" w:hAnsi="宋体" w:cs="宋体"/>
          <w:color w:val="auto"/>
          <w:kern w:val="0"/>
          <w:sz w:val="24"/>
          <w:shd w:val="clear" w:color="auto" w:fill="FFFFFF"/>
          <w:lang w:eastAsia="zh-CN"/>
        </w:rPr>
        <w:t>招标人</w:t>
      </w:r>
      <w:r>
        <w:rPr>
          <w:rFonts w:hint="eastAsia" w:ascii="宋体" w:hAnsi="宋体" w:cs="宋体"/>
          <w:color w:val="auto"/>
          <w:kern w:val="0"/>
          <w:sz w:val="24"/>
          <w:shd w:val="clear" w:color="auto" w:fill="FFFFFF"/>
        </w:rPr>
        <w:t>工作区域的工作人员需签订《个人保密承诺书》，严格履行保密义务。</w:t>
      </w:r>
    </w:p>
    <w:p>
      <w:pPr>
        <w:spacing w:line="360" w:lineRule="auto"/>
        <w:ind w:firstLine="480" w:firstLineChars="200"/>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lang w:val="en-US" w:eastAsia="zh-CN"/>
        </w:rPr>
        <w:t>16.</w:t>
      </w:r>
      <w:r>
        <w:rPr>
          <w:rFonts w:hint="eastAsia" w:ascii="宋体" w:hAnsi="宋体" w:cs="宋体"/>
          <w:color w:val="auto"/>
          <w:kern w:val="0"/>
          <w:sz w:val="24"/>
          <w:shd w:val="clear" w:color="auto" w:fill="FFFFFF"/>
        </w:rPr>
        <w:t>2</w:t>
      </w:r>
      <w:r>
        <w:rPr>
          <w:rFonts w:hint="eastAsia" w:ascii="宋体" w:hAnsi="宋体" w:cs="宋体"/>
          <w:color w:val="auto"/>
          <w:kern w:val="0"/>
          <w:sz w:val="24"/>
          <w:shd w:val="clear" w:color="auto" w:fill="FFFFFF"/>
          <w:lang w:eastAsia="zh-CN"/>
        </w:rPr>
        <w:t>中标人</w:t>
      </w:r>
      <w:r>
        <w:rPr>
          <w:rFonts w:hint="eastAsia" w:ascii="宋体" w:hAnsi="宋体" w:cs="宋体"/>
          <w:color w:val="auto"/>
          <w:kern w:val="0"/>
          <w:sz w:val="24"/>
          <w:shd w:val="clear" w:color="auto" w:fill="FFFFFF"/>
        </w:rPr>
        <w:t>违反本条约定泄露甲方的涉密信息的，应承担相应的法律责任，造成</w:t>
      </w:r>
      <w:r>
        <w:rPr>
          <w:rFonts w:hint="eastAsia" w:ascii="宋体" w:hAnsi="宋体" w:cs="宋体"/>
          <w:color w:val="auto"/>
          <w:kern w:val="0"/>
          <w:sz w:val="24"/>
          <w:shd w:val="clear" w:color="auto" w:fill="FFFFFF"/>
          <w:lang w:eastAsia="zh-CN"/>
        </w:rPr>
        <w:t>招标人</w:t>
      </w:r>
      <w:r>
        <w:rPr>
          <w:rFonts w:hint="eastAsia" w:ascii="宋体" w:hAnsi="宋体" w:cs="宋体"/>
          <w:color w:val="auto"/>
          <w:kern w:val="0"/>
          <w:sz w:val="24"/>
          <w:shd w:val="clear" w:color="auto" w:fill="FFFFFF"/>
        </w:rPr>
        <w:t>损失的，</w:t>
      </w:r>
      <w:r>
        <w:rPr>
          <w:rFonts w:hint="eastAsia" w:ascii="宋体" w:hAnsi="宋体" w:cs="宋体"/>
          <w:color w:val="auto"/>
          <w:kern w:val="0"/>
          <w:sz w:val="24"/>
          <w:shd w:val="clear" w:color="auto" w:fill="FFFFFF"/>
          <w:lang w:eastAsia="zh-CN"/>
        </w:rPr>
        <w:t>中标人</w:t>
      </w:r>
      <w:r>
        <w:rPr>
          <w:rFonts w:hint="eastAsia" w:ascii="宋体" w:hAnsi="宋体" w:cs="宋体"/>
          <w:color w:val="auto"/>
          <w:kern w:val="0"/>
          <w:sz w:val="24"/>
          <w:shd w:val="clear" w:color="auto" w:fill="FFFFFF"/>
        </w:rPr>
        <w:t>应当依法承担赔偿责任。</w:t>
      </w:r>
    </w:p>
    <w:p>
      <w:pPr>
        <w:spacing w:line="360" w:lineRule="auto"/>
        <w:ind w:firstLine="480" w:firstLineChars="200"/>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lang w:val="en-US" w:eastAsia="zh-CN"/>
        </w:rPr>
        <w:t>16.</w:t>
      </w:r>
      <w:r>
        <w:rPr>
          <w:rFonts w:hint="eastAsia" w:ascii="宋体" w:hAnsi="宋体" w:cs="宋体"/>
          <w:color w:val="auto"/>
          <w:kern w:val="0"/>
          <w:sz w:val="24"/>
          <w:shd w:val="clear" w:color="auto" w:fill="FFFFFF"/>
        </w:rPr>
        <w:t>3本条款不因合同届满或解除而失效。</w:t>
      </w:r>
    </w:p>
    <w:p>
      <w:pPr>
        <w:adjustRightInd w:val="0"/>
        <w:snapToGrid w:val="0"/>
        <w:spacing w:line="360" w:lineRule="auto"/>
        <w:outlineLvl w:val="0"/>
        <w:rPr>
          <w:rFonts w:ascii="宋体" w:hAnsi="宋体"/>
          <w:b/>
          <w:bCs/>
          <w:color w:val="auto"/>
          <w:sz w:val="24"/>
          <w:szCs w:val="24"/>
          <w:highlight w:val="none"/>
        </w:rPr>
      </w:pPr>
      <w:r>
        <w:rPr>
          <w:rFonts w:ascii="宋体" w:hAnsi="宋体" w:cs="宋体"/>
          <w:color w:val="auto"/>
          <w:kern w:val="0"/>
          <w:sz w:val="24"/>
          <w:shd w:val="clear" w:color="auto" w:fill="FFFFFF"/>
        </w:rPr>
        <w:t>17</w:t>
      </w:r>
      <w:r>
        <w:rPr>
          <w:rFonts w:hint="eastAsia" w:ascii="宋体" w:hAnsi="宋体" w:cs="宋体"/>
          <w:color w:val="auto"/>
          <w:kern w:val="0"/>
          <w:sz w:val="24"/>
          <w:shd w:val="clear" w:color="auto" w:fill="FFFFFF"/>
        </w:rPr>
        <w:t>、招标人为特殊企业，中标人必须遵守国家法律及招标人有关保密、安全的规章制度，不得向外界透漏有关招标人的信息。中标人的送货人员、安装人员进入场地必须遵守招标单位相关规定，提供无犯罪记录证明，不得携带手机、对讲机等通讯工具，不得携带摄像机、照相机等摄影器材，不得携带收音机、</w:t>
      </w:r>
      <w:r>
        <w:rPr>
          <w:rFonts w:ascii="宋体" w:hAnsi="宋体" w:cs="宋体"/>
          <w:color w:val="auto"/>
          <w:kern w:val="0"/>
          <w:sz w:val="24"/>
          <w:shd w:val="clear" w:color="auto" w:fill="FFFFFF"/>
        </w:rPr>
        <w:t>MP3</w:t>
      </w:r>
      <w:r>
        <w:rPr>
          <w:rFonts w:hint="eastAsia" w:ascii="宋体" w:hAnsi="宋体" w:cs="宋体"/>
          <w:color w:val="auto"/>
          <w:kern w:val="0"/>
          <w:sz w:val="24"/>
          <w:shd w:val="clear" w:color="auto" w:fill="FFFFFF"/>
        </w:rPr>
        <w:t>、</w:t>
      </w:r>
      <w:r>
        <w:rPr>
          <w:rFonts w:ascii="宋体" w:hAnsi="宋体" w:cs="宋体"/>
          <w:color w:val="auto"/>
          <w:kern w:val="0"/>
          <w:sz w:val="24"/>
          <w:shd w:val="clear" w:color="auto" w:fill="FFFFFF"/>
        </w:rPr>
        <w:t>MP4</w:t>
      </w:r>
      <w:r>
        <w:rPr>
          <w:rFonts w:hint="eastAsia" w:ascii="宋体" w:hAnsi="宋体" w:cs="宋体"/>
          <w:color w:val="auto"/>
          <w:kern w:val="0"/>
          <w:sz w:val="24"/>
          <w:shd w:val="clear" w:color="auto" w:fill="FFFFFF"/>
        </w:rPr>
        <w:t>等视听设备，不得携带移动硬盘、</w:t>
      </w:r>
      <w:r>
        <w:rPr>
          <w:rFonts w:ascii="宋体" w:hAnsi="宋体" w:cs="宋体"/>
          <w:color w:val="auto"/>
          <w:kern w:val="0"/>
          <w:sz w:val="24"/>
          <w:shd w:val="clear" w:color="auto" w:fill="FFFFFF"/>
        </w:rPr>
        <w:t>U</w:t>
      </w:r>
      <w:r>
        <w:rPr>
          <w:rFonts w:hint="eastAsia" w:ascii="宋体" w:hAnsi="宋体" w:cs="宋体"/>
          <w:color w:val="auto"/>
          <w:kern w:val="0"/>
          <w:sz w:val="24"/>
          <w:shd w:val="clear" w:color="auto" w:fill="FFFFFF"/>
        </w:rPr>
        <w:t>盘等存储设备，不得携带香烟、打火机等火源，不得携带现金等有价证券，不得携带与本项目安装施工无关的其它物品，不得接近无关人员，不得与无关人员聊天，不得四处走动，不得为无关人员捎带、传递任何物品。否则一经查实，视情节扣除中标人</w:t>
      </w:r>
      <w:r>
        <w:rPr>
          <w:rFonts w:ascii="宋体" w:hAnsi="宋体" w:cs="宋体"/>
          <w:color w:val="auto"/>
          <w:kern w:val="0"/>
          <w:sz w:val="24"/>
          <w:shd w:val="clear" w:color="auto" w:fill="FFFFFF"/>
        </w:rPr>
        <w:t>2000</w:t>
      </w:r>
      <w:r>
        <w:rPr>
          <w:rFonts w:hint="eastAsia" w:ascii="宋体" w:hAnsi="宋体" w:cs="宋体"/>
          <w:color w:val="auto"/>
          <w:kern w:val="0"/>
          <w:sz w:val="24"/>
          <w:shd w:val="clear" w:color="auto" w:fill="FFFFFF"/>
        </w:rPr>
        <w:t>至</w:t>
      </w:r>
      <w:r>
        <w:rPr>
          <w:rFonts w:ascii="宋体" w:hAnsi="宋体" w:cs="宋体"/>
          <w:color w:val="auto"/>
          <w:kern w:val="0"/>
          <w:sz w:val="24"/>
          <w:shd w:val="clear" w:color="auto" w:fill="FFFFFF"/>
        </w:rPr>
        <w:t>3000</w:t>
      </w:r>
      <w:r>
        <w:rPr>
          <w:rFonts w:hint="eastAsia" w:ascii="宋体" w:hAnsi="宋体" w:cs="宋体"/>
          <w:color w:val="auto"/>
          <w:kern w:val="0"/>
          <w:sz w:val="24"/>
          <w:shd w:val="clear" w:color="auto" w:fill="FFFFFF"/>
        </w:rPr>
        <w:t>元履约保证金或合同款，直至终止合同，相关违规人员立即驱逐出场，并不得再次进场。若造成严重后果，招标人将依法追究法律责任。</w:t>
      </w:r>
      <w:r>
        <w:rPr>
          <w:rFonts w:hint="eastAsia" w:ascii="宋体" w:hAnsi="宋体" w:cs="宋体"/>
          <w:color w:val="auto"/>
          <w:kern w:val="0"/>
          <w:sz w:val="24"/>
          <w:shd w:val="clear" w:color="auto" w:fill="FFFFFF"/>
        </w:rPr>
        <w:br w:type="textWrapping"/>
      </w:r>
      <w:r>
        <w:rPr>
          <w:rFonts w:hint="eastAsia" w:ascii="宋体" w:hAnsi="宋体" w:cs="宋体"/>
          <w:color w:val="auto"/>
          <w:kern w:val="0"/>
          <w:sz w:val="24"/>
          <w:shd w:val="clear" w:color="auto" w:fill="FFFFFF"/>
          <w:lang w:val="en-US" w:eastAsia="zh-CN"/>
        </w:rPr>
        <w:t>18、</w:t>
      </w:r>
      <w:r>
        <w:rPr>
          <w:rFonts w:hint="eastAsia" w:ascii="宋体" w:hAnsi="宋体"/>
          <w:b/>
          <w:bCs/>
          <w:color w:val="auto"/>
          <w:sz w:val="24"/>
          <w:szCs w:val="24"/>
          <w:highlight w:val="none"/>
        </w:rPr>
        <w:t>仲裁、诉讼条款</w:t>
      </w:r>
    </w:p>
    <w:p>
      <w:pPr>
        <w:widowControl/>
        <w:spacing w:after="150" w:line="360" w:lineRule="auto"/>
        <w:ind w:firstLine="480" w:firstLineChars="200"/>
        <w:jc w:val="left"/>
        <w:rPr>
          <w:rFonts w:ascii="宋体" w:hAnsi="宋体" w:cs="宋体"/>
          <w:color w:val="auto"/>
          <w:kern w:val="0"/>
          <w:sz w:val="24"/>
          <w:szCs w:val="24"/>
          <w:highlight w:val="none"/>
        </w:rPr>
      </w:pPr>
      <w:bookmarkStart w:id="72" w:name="_Toc392583064"/>
      <w:r>
        <w:rPr>
          <w:rFonts w:hint="eastAsia" w:ascii="宋体" w:hAnsi="宋体"/>
          <w:color w:val="auto"/>
          <w:sz w:val="24"/>
          <w:szCs w:val="24"/>
          <w:highlight w:val="none"/>
        </w:rPr>
        <w:t>因采购或与采购合同有关的一切事项发生争议，由</w:t>
      </w:r>
      <w:r>
        <w:rPr>
          <w:rFonts w:hint="eastAsia" w:ascii="宋体" w:hAnsi="宋体"/>
          <w:color w:val="auto"/>
          <w:sz w:val="24"/>
          <w:szCs w:val="24"/>
          <w:highlight w:val="none"/>
          <w:lang w:eastAsia="zh-CN"/>
        </w:rPr>
        <w:t>招标人</w:t>
      </w:r>
      <w:r>
        <w:rPr>
          <w:rFonts w:hint="eastAsia" w:ascii="宋体" w:hAnsi="宋体"/>
          <w:color w:val="auto"/>
          <w:sz w:val="24"/>
          <w:szCs w:val="24"/>
          <w:highlight w:val="none"/>
        </w:rPr>
        <w:t>和</w:t>
      </w:r>
      <w:r>
        <w:rPr>
          <w:rFonts w:hint="eastAsia" w:ascii="宋体" w:hAnsi="宋体"/>
          <w:color w:val="auto"/>
          <w:sz w:val="24"/>
          <w:szCs w:val="24"/>
          <w:highlight w:val="none"/>
          <w:lang w:eastAsia="zh-CN"/>
        </w:rPr>
        <w:t>中标人</w:t>
      </w:r>
      <w:r>
        <w:rPr>
          <w:rFonts w:hint="eastAsia" w:ascii="宋体" w:hAnsi="宋体"/>
          <w:color w:val="auto"/>
          <w:sz w:val="24"/>
          <w:szCs w:val="24"/>
          <w:highlight w:val="none"/>
        </w:rPr>
        <w:t>双方友好协商解决。协商不成的，任何一方均可</w:t>
      </w:r>
      <w:bookmarkEnd w:id="72"/>
      <w:r>
        <w:rPr>
          <w:rFonts w:hint="eastAsia" w:ascii="宋体" w:hAnsi="宋体"/>
          <w:color w:val="auto"/>
          <w:sz w:val="24"/>
          <w:szCs w:val="24"/>
          <w:highlight w:val="none"/>
        </w:rPr>
        <w:t>向</w:t>
      </w:r>
      <w:r>
        <w:rPr>
          <w:rFonts w:hint="eastAsia" w:ascii="宋体" w:hAnsi="宋体"/>
          <w:color w:val="auto"/>
          <w:sz w:val="24"/>
          <w:szCs w:val="24"/>
          <w:highlight w:val="none"/>
          <w:lang w:eastAsia="zh-CN"/>
        </w:rPr>
        <w:t>招标人所在地</w:t>
      </w:r>
      <w:r>
        <w:rPr>
          <w:rFonts w:hint="eastAsia" w:ascii="宋体" w:hAnsi="宋体"/>
          <w:color w:val="auto"/>
          <w:sz w:val="24"/>
          <w:szCs w:val="24"/>
          <w:highlight w:val="none"/>
        </w:rPr>
        <w:t>人民法院提起诉讼。</w:t>
      </w:r>
    </w:p>
    <w:p>
      <w:pPr>
        <w:numPr>
          <w:ilvl w:val="0"/>
          <w:numId w:val="0"/>
        </w:numPr>
        <w:spacing w:line="360" w:lineRule="auto"/>
        <w:ind w:leftChars="0"/>
        <w:rPr>
          <w:rFonts w:hint="eastAsia" w:ascii="宋体" w:hAnsi="宋体" w:cs="宋体"/>
          <w:color w:val="000000"/>
          <w:kern w:val="0"/>
          <w:sz w:val="24"/>
          <w:szCs w:val="24"/>
          <w:highlight w:val="none"/>
          <w:lang w:eastAsia="zh-CN"/>
        </w:rPr>
      </w:pPr>
      <w:r>
        <w:rPr>
          <w:rFonts w:hint="eastAsia" w:ascii="宋体" w:cs="宋体"/>
          <w:b/>
          <w:bCs/>
          <w:color w:val="auto"/>
          <w:kern w:val="0"/>
          <w:sz w:val="24"/>
          <w:shd w:val="clear" w:color="auto" w:fill="FFFFFF"/>
          <w:lang w:eastAsia="zh-CN"/>
        </w:rPr>
        <w:t>四、其他事项</w:t>
      </w:r>
      <w:r>
        <w:rPr>
          <w:rFonts w:hint="eastAsia" w:ascii="宋体" w:cs="宋体"/>
          <w:color w:val="auto"/>
          <w:kern w:val="0"/>
          <w:sz w:val="24"/>
          <w:shd w:val="clear" w:color="auto" w:fill="FFFFFF"/>
          <w:lang w:eastAsia="zh-CN"/>
        </w:rPr>
        <w:br w:type="textWrapping"/>
      </w:r>
      <w:r>
        <w:rPr>
          <w:rFonts w:hint="eastAsia" w:ascii="宋体" w:cs="宋体"/>
          <w:color w:val="auto"/>
          <w:kern w:val="0"/>
          <w:sz w:val="24"/>
          <w:shd w:val="clear" w:color="auto" w:fill="FFFFFF"/>
          <w:lang w:val="en-US" w:eastAsia="zh-CN"/>
        </w:rPr>
        <w:t xml:space="preserve"> 1、</w:t>
      </w:r>
      <w:r>
        <w:rPr>
          <w:rFonts w:hint="eastAsia" w:ascii="宋体" w:hAnsi="宋体" w:cs="宋体"/>
          <w:color w:val="000000"/>
          <w:kern w:val="0"/>
          <w:sz w:val="24"/>
          <w:szCs w:val="24"/>
          <w:highlight w:val="none"/>
          <w:lang w:eastAsia="zh-CN"/>
        </w:rPr>
        <w:t>招标人</w:t>
      </w:r>
      <w:r>
        <w:rPr>
          <w:rFonts w:hint="eastAsia" w:ascii="宋体" w:hAnsi="宋体" w:cs="宋体"/>
          <w:color w:val="000000"/>
          <w:kern w:val="0"/>
          <w:sz w:val="24"/>
          <w:szCs w:val="24"/>
          <w:highlight w:val="none"/>
        </w:rPr>
        <w:t>现有图书室</w:t>
      </w:r>
      <w:r>
        <w:rPr>
          <w:rFonts w:hint="eastAsia" w:ascii="宋体" w:hAnsi="宋体" w:cs="宋体"/>
          <w:color w:val="000000"/>
          <w:kern w:val="0"/>
          <w:sz w:val="24"/>
          <w:szCs w:val="24"/>
          <w:highlight w:val="none"/>
          <w:lang w:eastAsia="zh-CN"/>
        </w:rPr>
        <w:t>参考图：</w:t>
      </w:r>
    </w:p>
    <w:p>
      <w:pPr>
        <w:spacing w:line="360" w:lineRule="auto"/>
        <w:rPr>
          <w:rFonts w:hint="eastAsia" w:ascii="宋体" w:eastAsia="宋体" w:cs="宋体"/>
          <w:b/>
          <w:bCs/>
          <w:sz w:val="24"/>
          <w:lang w:eastAsia="zh-CN"/>
        </w:rPr>
      </w:pPr>
      <w:r>
        <w:rPr>
          <w:rFonts w:hint="eastAsia" w:ascii="宋体" w:eastAsia="宋体" w:cs="宋体"/>
          <w:b/>
          <w:bCs/>
          <w:sz w:val="24"/>
          <w:lang w:eastAsia="zh-CN"/>
        </w:rPr>
        <w:drawing>
          <wp:inline distT="0" distB="0" distL="114300" distR="114300">
            <wp:extent cx="2890520" cy="3123565"/>
            <wp:effectExtent l="0" t="0" r="5080" b="635"/>
            <wp:docPr id="1" name="图片 1" descr="5344c9290b0bd56dd2f50a357378f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344c9290b0bd56dd2f50a357378f49"/>
                    <pic:cNvPicPr>
                      <a:picLocks noChangeAspect="1"/>
                    </pic:cNvPicPr>
                  </pic:nvPicPr>
                  <pic:blipFill>
                    <a:blip r:embed="rId13"/>
                    <a:stretch>
                      <a:fillRect/>
                    </a:stretch>
                  </pic:blipFill>
                  <pic:spPr>
                    <a:xfrm>
                      <a:off x="0" y="0"/>
                      <a:ext cx="2890520" cy="3123565"/>
                    </a:xfrm>
                    <a:prstGeom prst="rect">
                      <a:avLst/>
                    </a:prstGeom>
                  </pic:spPr>
                </pic:pic>
              </a:graphicData>
            </a:graphic>
          </wp:inline>
        </w:drawing>
      </w:r>
      <w:r>
        <w:rPr>
          <w:rFonts w:hint="eastAsia" w:ascii="宋体" w:eastAsia="宋体" w:cs="宋体"/>
          <w:b/>
          <w:bCs/>
          <w:sz w:val="24"/>
          <w:lang w:eastAsia="zh-CN"/>
        </w:rPr>
        <w:drawing>
          <wp:inline distT="0" distB="0" distL="114300" distR="114300">
            <wp:extent cx="3190240" cy="3111500"/>
            <wp:effectExtent l="0" t="0" r="10160" b="12700"/>
            <wp:docPr id="3" name="图片 3" descr="1543a70b1c9386ed6447cc042d4ea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543a70b1c9386ed6447cc042d4ea83"/>
                    <pic:cNvPicPr>
                      <a:picLocks noChangeAspect="1"/>
                    </pic:cNvPicPr>
                  </pic:nvPicPr>
                  <pic:blipFill>
                    <a:blip r:embed="rId14"/>
                    <a:stretch>
                      <a:fillRect/>
                    </a:stretch>
                  </pic:blipFill>
                  <pic:spPr>
                    <a:xfrm>
                      <a:off x="0" y="0"/>
                      <a:ext cx="3190240" cy="3111500"/>
                    </a:xfrm>
                    <a:prstGeom prst="rect">
                      <a:avLst/>
                    </a:prstGeom>
                  </pic:spPr>
                </pic:pic>
              </a:graphicData>
            </a:graphic>
          </wp:inline>
        </w:drawing>
      </w:r>
      <w:r>
        <w:rPr>
          <w:rFonts w:hint="eastAsia" w:ascii="宋体" w:eastAsia="宋体" w:cs="宋体"/>
          <w:b/>
          <w:bCs/>
          <w:sz w:val="24"/>
          <w:lang w:eastAsia="zh-CN"/>
        </w:rPr>
        <w:drawing>
          <wp:inline distT="0" distB="0" distL="114300" distR="114300">
            <wp:extent cx="6197600" cy="4648200"/>
            <wp:effectExtent l="0" t="0" r="12700" b="0"/>
            <wp:docPr id="2" name="图片 2" descr="b6d864b541f61dab61a76dbf59677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6d864b541f61dab61a76dbf59677df"/>
                    <pic:cNvPicPr>
                      <a:picLocks noChangeAspect="1"/>
                    </pic:cNvPicPr>
                  </pic:nvPicPr>
                  <pic:blipFill>
                    <a:blip r:embed="rId15"/>
                    <a:stretch>
                      <a:fillRect/>
                    </a:stretch>
                  </pic:blipFill>
                  <pic:spPr>
                    <a:xfrm>
                      <a:off x="0" y="0"/>
                      <a:ext cx="6197600" cy="4648200"/>
                    </a:xfrm>
                    <a:prstGeom prst="rect">
                      <a:avLst/>
                    </a:prstGeom>
                  </pic:spPr>
                </pic:pic>
              </a:graphicData>
            </a:graphic>
          </wp:inline>
        </w:drawing>
      </w:r>
      <w:r>
        <w:rPr>
          <w:rFonts w:hint="eastAsia" w:ascii="宋体" w:eastAsia="宋体" w:cs="宋体"/>
          <w:b/>
          <w:bCs/>
          <w:sz w:val="24"/>
          <w:lang w:eastAsia="zh-CN"/>
        </w:rPr>
        <w:br w:type="textWrapping"/>
      </w:r>
    </w:p>
    <w:p>
      <w:pPr>
        <w:pStyle w:val="38"/>
        <w:rPr>
          <w:b/>
          <w:bCs/>
          <w:sz w:val="32"/>
          <w:szCs w:val="32"/>
        </w:rPr>
      </w:pPr>
    </w:p>
    <w:p>
      <w:pPr>
        <w:pStyle w:val="38"/>
        <w:rPr>
          <w:b/>
          <w:bCs/>
          <w:sz w:val="32"/>
          <w:szCs w:val="32"/>
        </w:rPr>
      </w:pPr>
    </w:p>
    <w:p>
      <w:pPr>
        <w:spacing w:line="560" w:lineRule="exact"/>
        <w:jc w:val="center"/>
        <w:rPr>
          <w:b/>
          <w:bCs/>
          <w:sz w:val="32"/>
          <w:szCs w:val="32"/>
        </w:rPr>
      </w:pPr>
    </w:p>
    <w:p>
      <w:pPr>
        <w:spacing w:line="560" w:lineRule="exact"/>
        <w:jc w:val="center"/>
        <w:rPr>
          <w:b/>
          <w:bCs/>
          <w:sz w:val="32"/>
          <w:szCs w:val="32"/>
        </w:rPr>
      </w:pPr>
    </w:p>
    <w:p>
      <w:pPr>
        <w:spacing w:line="560" w:lineRule="exact"/>
        <w:jc w:val="center"/>
        <w:rPr>
          <w:b/>
          <w:bCs/>
          <w:sz w:val="32"/>
          <w:szCs w:val="32"/>
        </w:rPr>
      </w:pPr>
    </w:p>
    <w:p>
      <w:pPr>
        <w:spacing w:line="560" w:lineRule="exact"/>
        <w:jc w:val="center"/>
        <w:rPr>
          <w:b/>
          <w:bCs/>
          <w:sz w:val="32"/>
          <w:szCs w:val="32"/>
        </w:rPr>
      </w:pPr>
    </w:p>
    <w:p>
      <w:pPr>
        <w:spacing w:line="560" w:lineRule="exact"/>
        <w:jc w:val="center"/>
        <w:rPr>
          <w:b/>
          <w:bCs/>
          <w:sz w:val="32"/>
          <w:szCs w:val="32"/>
        </w:rPr>
      </w:pPr>
    </w:p>
    <w:p>
      <w:pPr>
        <w:spacing w:line="560" w:lineRule="exact"/>
        <w:jc w:val="center"/>
        <w:rPr>
          <w:b/>
          <w:bCs/>
          <w:sz w:val="32"/>
          <w:szCs w:val="32"/>
        </w:rPr>
      </w:pPr>
    </w:p>
    <w:p>
      <w:pPr>
        <w:spacing w:line="560" w:lineRule="exact"/>
        <w:jc w:val="center"/>
        <w:rPr>
          <w:b/>
          <w:bCs/>
          <w:sz w:val="32"/>
          <w:szCs w:val="32"/>
        </w:rPr>
      </w:pPr>
    </w:p>
    <w:p>
      <w:pPr>
        <w:spacing w:line="560" w:lineRule="exact"/>
        <w:jc w:val="center"/>
        <w:rPr>
          <w:b/>
          <w:bCs/>
          <w:sz w:val="32"/>
          <w:szCs w:val="32"/>
        </w:rPr>
      </w:pPr>
    </w:p>
    <w:p>
      <w:pPr>
        <w:spacing w:line="560" w:lineRule="exact"/>
        <w:jc w:val="center"/>
        <w:rPr>
          <w:b/>
          <w:bCs/>
          <w:sz w:val="32"/>
          <w:szCs w:val="32"/>
        </w:rPr>
      </w:pPr>
    </w:p>
    <w:p>
      <w:pPr>
        <w:spacing w:line="560" w:lineRule="exact"/>
        <w:jc w:val="center"/>
        <w:rPr>
          <w:rFonts w:ascii="宋体" w:hAnsi="宋体" w:cs="宋体"/>
          <w:b/>
          <w:bCs/>
          <w:color w:val="auto"/>
          <w:sz w:val="32"/>
          <w:szCs w:val="32"/>
          <w:highlight w:val="none"/>
        </w:rPr>
      </w:pPr>
      <w:r>
        <w:rPr>
          <w:rFonts w:hint="eastAsia"/>
          <w:b/>
          <w:bCs/>
          <w:sz w:val="32"/>
          <w:szCs w:val="32"/>
        </w:rPr>
        <w:t>第四章</w:t>
      </w:r>
      <w:r>
        <w:rPr>
          <w:b/>
          <w:bCs/>
          <w:sz w:val="32"/>
          <w:szCs w:val="32"/>
        </w:rPr>
        <w:t xml:space="preserve">  </w:t>
      </w:r>
      <w:r>
        <w:rPr>
          <w:rFonts w:hint="eastAsia"/>
          <w:b/>
          <w:bCs/>
          <w:sz w:val="32"/>
          <w:szCs w:val="32"/>
        </w:rPr>
        <w:t>员工宿舍改造材料采购</w:t>
      </w:r>
      <w:r>
        <w:rPr>
          <w:rFonts w:hint="eastAsia" w:ascii="宋体" w:hAnsi="宋体" w:cs="宋体"/>
          <w:b/>
          <w:bCs/>
          <w:color w:val="auto"/>
          <w:sz w:val="32"/>
          <w:szCs w:val="32"/>
          <w:highlight w:val="none"/>
          <w:lang w:eastAsia="zh-CN"/>
        </w:rPr>
        <w:t>项目</w:t>
      </w:r>
      <w:r>
        <w:rPr>
          <w:rFonts w:hint="eastAsia" w:ascii="宋体" w:hAnsi="宋体" w:cs="宋体"/>
          <w:b/>
          <w:bCs/>
          <w:color w:val="auto"/>
          <w:sz w:val="32"/>
          <w:szCs w:val="32"/>
          <w:highlight w:val="none"/>
        </w:rPr>
        <w:t>合同（参考）</w:t>
      </w:r>
    </w:p>
    <w:p>
      <w:pPr>
        <w:pStyle w:val="16"/>
        <w:spacing w:line="560" w:lineRule="exact"/>
        <w:ind w:left="0" w:leftChars="0" w:firstLine="0" w:firstLineChars="0"/>
        <w:rPr>
          <w:color w:val="auto"/>
          <w:highlight w:val="none"/>
        </w:rPr>
      </w:pPr>
    </w:p>
    <w:p>
      <w:pPr>
        <w:pStyle w:val="51"/>
        <w:keepNext w:val="0"/>
        <w:keepLines w:val="0"/>
        <w:pageBreakBefore w:val="0"/>
        <w:widowControl/>
        <w:kinsoku/>
        <w:wordWrap/>
        <w:overflowPunct/>
        <w:topLinePunct w:val="0"/>
        <w:autoSpaceDE/>
        <w:autoSpaceDN/>
        <w:bidi w:val="0"/>
        <w:adjustRightInd/>
        <w:snapToGrid/>
        <w:spacing w:line="360" w:lineRule="auto"/>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1.签订合同应遵守《中华人民共和国民法典》等法律法规及其他有关规定。</w:t>
      </w:r>
    </w:p>
    <w:p>
      <w:pPr>
        <w:pStyle w:val="51"/>
        <w:keepNext w:val="0"/>
        <w:keepLines w:val="0"/>
        <w:pageBreakBefore w:val="0"/>
        <w:widowControl/>
        <w:kinsoku/>
        <w:wordWrap/>
        <w:overflowPunct/>
        <w:topLinePunct w:val="0"/>
        <w:autoSpaceDE/>
        <w:autoSpaceDN/>
        <w:bidi w:val="0"/>
        <w:adjustRightInd/>
        <w:snapToGrid/>
        <w:spacing w:line="360" w:lineRule="auto"/>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2.签订合同时，招标人与中标(成交)人应结合招标文件规定填列相应内容。招标文件已有约定的，双方均不得对约定进行变更或调整；招标文件未作规定的，双方可通过友好协商进行约定。</w:t>
      </w:r>
    </w:p>
    <w:p>
      <w:pPr>
        <w:pStyle w:val="51"/>
        <w:keepNext w:val="0"/>
        <w:keepLines w:val="0"/>
        <w:pageBreakBefore w:val="0"/>
        <w:widowControl/>
        <w:kinsoku/>
        <w:wordWrap/>
        <w:overflowPunct/>
        <w:topLinePunct w:val="0"/>
        <w:autoSpaceDE/>
        <w:autoSpaceDN/>
        <w:bidi w:val="0"/>
        <w:adjustRightInd/>
        <w:snapToGrid/>
        <w:spacing w:line="360" w:lineRule="auto"/>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3.政府有关主管部门对若干合同有规范文本的，可使用相应合同文本。</w:t>
      </w:r>
    </w:p>
    <w:p>
      <w:pPr>
        <w:pStyle w:val="51"/>
        <w:keepNext w:val="0"/>
        <w:keepLines w:val="0"/>
        <w:pageBreakBefore w:val="0"/>
        <w:widowControl/>
        <w:kinsoku/>
        <w:wordWrap/>
        <w:overflowPunct/>
        <w:topLinePunct w:val="0"/>
        <w:autoSpaceDE/>
        <w:autoSpaceDN/>
        <w:bidi w:val="0"/>
        <w:adjustRightInd/>
        <w:snapToGrid/>
        <w:spacing w:line="360" w:lineRule="auto"/>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4.本合同仅供参考，招标人应当根据采购项目的实际需求对合同条款进行修改、补充。</w:t>
      </w:r>
    </w:p>
    <w:p>
      <w:pPr>
        <w:pStyle w:val="51"/>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highlight w:val="none"/>
        </w:rPr>
      </w:pPr>
    </w:p>
    <w:p>
      <w:pPr>
        <w:pStyle w:val="51"/>
        <w:keepNext w:val="0"/>
        <w:keepLines w:val="0"/>
        <w:pageBreakBefore w:val="0"/>
        <w:widowControl/>
        <w:kinsoku/>
        <w:wordWrap/>
        <w:overflowPunct/>
        <w:topLinePunct w:val="0"/>
        <w:autoSpaceDE/>
        <w:autoSpaceDN/>
        <w:bidi w:val="0"/>
        <w:adjustRightInd/>
        <w:snapToGrid/>
        <w:spacing w:line="360" w:lineRule="auto"/>
        <w:ind w:left="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甲方： 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住所地： 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联系人： 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联系电话：___________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传真：___________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电子邮箱：___________</w:t>
      </w:r>
      <w:r>
        <w:rPr>
          <w:rFonts w:hint="eastAsia" w:asciiTheme="minorEastAsia" w:hAnsiTheme="minorEastAsia" w:eastAsiaTheme="minorEastAsia" w:cstheme="minorEastAsia"/>
          <w:color w:val="auto"/>
          <w:sz w:val="24"/>
          <w:szCs w:val="24"/>
          <w:highlight w:val="none"/>
        </w:rPr>
        <w:br w:type="textWrapping"/>
      </w:r>
    </w:p>
    <w:p>
      <w:pPr>
        <w:pStyle w:val="51"/>
        <w:keepNext w:val="0"/>
        <w:keepLines w:val="0"/>
        <w:pageBreakBefore w:val="0"/>
        <w:widowControl/>
        <w:kinsoku/>
        <w:wordWrap/>
        <w:overflowPunct/>
        <w:topLinePunct w:val="0"/>
        <w:autoSpaceDE/>
        <w:autoSpaceDN/>
        <w:bidi w:val="0"/>
        <w:adjustRightInd/>
        <w:snapToGrid/>
        <w:spacing w:line="360" w:lineRule="auto"/>
        <w:ind w:left="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乙方： 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住所地： 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联系人：___________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联系电话：___________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传真：___________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电子邮箱：___________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根据项目编号为________ 的 ___________项目（以下简称：“本项目”）的采购结果，遵循平等、自愿、公平和诚实信用的原则，双方签署本合同，具体内容如下：</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一、合同组成部分</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1.1本合同条款及附件；</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1.2采购文件及其附件、补充文件；</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1.3乙方的响应文件及其附件、补充文件；</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1.4其他文件或材料：</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二、合同标的</w:t>
      </w:r>
      <w:r>
        <w:rPr>
          <w:rFonts w:hint="eastAsia" w:asciiTheme="minorEastAsia" w:hAnsiTheme="minorEastAsia" w:eastAsiaTheme="minorEastAsia" w:cstheme="minorEastAsia"/>
          <w:color w:val="auto"/>
          <w:sz w:val="24"/>
          <w:szCs w:val="24"/>
          <w:highlight w:val="none"/>
        </w:rPr>
        <w:br w:type="textWrapping"/>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三、合同金额</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3.1合同总价：人民币（大写）_________ 元（￥_________元）；</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3.2合同总价组成：___________；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3.3其他需说明事项：___________；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四、合同标的交付</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4.1交付时间：___________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4.2交付地点：___________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4.3交付条件：___________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4.4供货要求：</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(2)乙方提供的全部货物均应采用标准保护措施进行包装，包装应适用于远距离运输、防潮、防震、防锈和防野蛮装卸等要求，确保货物安全无损运抵现场。由于包装、运输、安装、调试等不善所引起的货物损坏或损失均由乙方承担。</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若乙方提供的采购标的不符合国家知识产权法律、法规的规定或被有关主管机关认定为假冒伪劣品，则乙方中标或成交资格将被取消；甲方还将按照有关法律、法规和规章的规定进行处理，具体如下：</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(4)乙方完全遵守《中华人民共和国劳动合同法》有关规定和《中华人民共和国妇女权益保障法》中关于“劳动和社会保障权益”的有关要求。</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（5）其他供货要求：</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五、质量标准及要求</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5.1质量标准及要求</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（2）其他质量要求</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5.2节能环保产品要求</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5.3质量保证范围、质量保证期及售后服务</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（1）质量保证范围：___________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（2）本合同乙方所供应的货物质量保证期自验收合格之日起{_______月。</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（3）售后服务应按法律法规和采购文件约定执行，具体如下：</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5.4商品安全责任</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商品安全责任应按照法律法规和采购文件的规定执行，具体如下：</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六、安装调试、验收及退、换货</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6.1安装调试、验收应按照采购文件、乙方响应文件的规定或约定进行，具体如下：</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6.2本项目是否邀请其他投标人参与验收：</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不邀请。  邀请，具体如下：</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6.3本项目是否邀请专家参与验收：</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不邀请。  邀请，具体如下：</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6.4本项目是否邀请国家认可的质量检测机构参与验收：</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不邀请。  邀请，具体如下：</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6.5履约验收：___________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6.6退、换货：___________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6.7其他：</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七、资金支付方式、条件和时间</w:t>
      </w:r>
      <w:r>
        <w:rPr>
          <w:rFonts w:hint="eastAsia" w:asciiTheme="minorEastAsia" w:hAnsiTheme="minorEastAsia" w:eastAsiaTheme="minorEastAsia" w:cstheme="minorEastAsia"/>
          <w:color w:val="auto"/>
          <w:sz w:val="24"/>
          <w:szCs w:val="24"/>
          <w:highlight w:val="none"/>
        </w:rPr>
        <w:br w:type="textWrapping"/>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八、履约保证金</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□有，□无。具体如下违约：（按照采购文件规定填写）。</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8.1乙方向甲方缴纳人民币 元（大写： ）作为本合同的履约保证金。</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8.2履约保证金缴纳形式：支票/汇票/电汇/保函等非现金形式。</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8.3履约保证金退还： （根据实际情况填写） 。</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九、合同期限</w:t>
      </w:r>
      <w:r>
        <w:rPr>
          <w:rFonts w:hint="eastAsia" w:asciiTheme="minorEastAsia" w:hAnsiTheme="minorEastAsia" w:eastAsiaTheme="minorEastAsia" w:cstheme="minorEastAsia"/>
          <w:color w:val="auto"/>
          <w:sz w:val="24"/>
          <w:szCs w:val="24"/>
          <w:highlight w:val="none"/>
        </w:rPr>
        <w:br w:type="textWrapping"/>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十、违约责任</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10.1甲方违约责任</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（1）甲方无正当理由拒收乙方交付的合格产品的，甲方向乙方偿付拒收货款总值_____的违约金</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（2）甲方无故逾期验收和办理合同款项支付手续的,甲方应按逾期付款总额每日_______向乙方支付违约金。</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（3）其他违约情形_______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10.2乙方违约责任</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（1）乙方逾期履行服务的，乙方应按逾期交付总额每日_______向甲方支付违约金，由甲方从待付货款中扣除。乙方无正当理由逾期超过约定日期_______仍不能交付的，视为“乙方不按合同约定履约”；</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（2）乙方所交付的产品不符合合同规定及《采购文件》规定标准的，甲方有权拒收，乙方愿意更换产品但逾期交货的，按乙方逾期交货处理。乙方拒绝更换产品的，视为“乙方不按合同约定履约”；</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（3）乙方不按合同约定履约的，甲方可以解除采购合同，并对乙方已缴纳的履约保证金作“不予退还”处理。同时，乙方还须按向甲方支付违约金：</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（4）其他违约情形</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十一、不可抗力事件处理</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十二、保密条款</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12.1对于在采购和合同履行过程中所获悉的属于保密的内容，甲、乙双方均负有保密义务。</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12.2其他</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十三、解决争议的方法</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13.1甲、乙双方协商解决。</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13.2若协商解决不成，双方明确按以下第__方式解决：</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1、提交仲裁委员会仲裁，具体如下：</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2、向人民法院提起诉讼，具体如下：</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十四、合同其他条款</w:t>
      </w:r>
      <w:r>
        <w:rPr>
          <w:rFonts w:hint="eastAsia" w:asciiTheme="minorEastAsia" w:hAnsiTheme="minorEastAsia" w:eastAsiaTheme="minorEastAsia" w:cstheme="minorEastAsia"/>
          <w:color w:val="auto"/>
          <w:sz w:val="24"/>
          <w:szCs w:val="24"/>
          <w:highlight w:val="none"/>
        </w:rPr>
        <w:br w:type="textWrapping"/>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十五、其他约定</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15.1合同文件与本合同具有同等法律效力。</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15.2合同生效：合同经双方法定代表人或委托代理人签字并加盖单位公章后生效。</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15.3本合同未尽事宜，遵照《中华人民共和国民法典》有关条文执行。</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15.4本合同正本一式_______份，具有同等法律效力，甲方、乙方各执_______份；副本_______份，_______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15.5其他</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 xml:space="preserve"> 十六、合同附件</w:t>
      </w:r>
      <w:r>
        <w:rPr>
          <w:rFonts w:hint="eastAsia" w:asciiTheme="minorEastAsia" w:hAnsiTheme="minorEastAsia" w:eastAsiaTheme="minorEastAsia" w:cstheme="minorEastAsia"/>
          <w:color w:val="auto"/>
          <w:sz w:val="24"/>
          <w:szCs w:val="24"/>
          <w:highlight w:val="none"/>
        </w:rPr>
        <w:br w:type="textWrapping"/>
      </w:r>
      <w:r>
        <w:rPr>
          <w:rFonts w:hint="eastAsia" w:asciiTheme="minorEastAsia" w:hAnsiTheme="minorEastAsia" w:eastAsiaTheme="minorEastAsia" w:cstheme="minorEastAsia"/>
          <w:color w:val="auto"/>
          <w:sz w:val="24"/>
          <w:szCs w:val="24"/>
          <w:highlight w:val="none"/>
        </w:rPr>
        <w:br w:type="textWrapping"/>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甲方（采购人）：</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法定（授权）代表人：</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纳税人识别号：</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开户银行：</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账号：</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乙方（中标或成交人）：</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法定（授权）代表人：</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纳税人识别号：</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开户银行：</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账号：</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签订地点：__________</w:t>
      </w:r>
    </w:p>
    <w:p>
      <w:pPr>
        <w:pStyle w:val="5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签订日期：___年___月___日</w:t>
      </w:r>
    </w:p>
    <w:p>
      <w:pPr>
        <w:pStyle w:val="17"/>
        <w:ind w:firstLine="31680"/>
        <w:rPr>
          <w:rFonts w:ascii="仿宋" w:hAnsi="仿宋" w:eastAsia="仿宋" w:cs="仿宋"/>
          <w:sz w:val="28"/>
          <w:szCs w:val="28"/>
        </w:rPr>
      </w:pPr>
    </w:p>
    <w:p>
      <w:pPr>
        <w:pStyle w:val="17"/>
        <w:ind w:firstLine="31680"/>
        <w:rPr>
          <w:rFonts w:ascii="仿宋" w:hAnsi="仿宋" w:eastAsia="仿宋" w:cs="仿宋"/>
          <w:sz w:val="28"/>
          <w:szCs w:val="28"/>
        </w:rPr>
      </w:pPr>
    </w:p>
    <w:p>
      <w:pPr>
        <w:pStyle w:val="17"/>
        <w:ind w:firstLine="31680"/>
        <w:rPr>
          <w:rFonts w:ascii="仿宋" w:hAnsi="仿宋" w:eastAsia="仿宋" w:cs="仿宋"/>
          <w:sz w:val="28"/>
          <w:szCs w:val="28"/>
        </w:rPr>
      </w:pPr>
    </w:p>
    <w:p>
      <w:pPr>
        <w:pStyle w:val="17"/>
        <w:ind w:firstLine="31680"/>
        <w:rPr>
          <w:rFonts w:ascii="仿宋" w:hAnsi="仿宋" w:eastAsia="仿宋" w:cs="仿宋"/>
          <w:sz w:val="28"/>
          <w:szCs w:val="28"/>
        </w:rPr>
      </w:pPr>
    </w:p>
    <w:p>
      <w:pPr>
        <w:pStyle w:val="4"/>
        <w:snapToGrid w:val="0"/>
        <w:spacing w:line="420" w:lineRule="atLeast"/>
        <w:ind w:left="-2" w:leftChars="-1" w:firstLine="0" w:firstLineChars="0"/>
        <w:jc w:val="center"/>
        <w:outlineLvl w:val="0"/>
        <w:rPr>
          <w:rFonts w:ascii="宋体"/>
          <w:b/>
          <w:bCs/>
          <w:sz w:val="36"/>
          <w:szCs w:val="36"/>
        </w:rPr>
      </w:pPr>
      <w:r>
        <w:rPr>
          <w:rFonts w:hint="eastAsia" w:ascii="宋体" w:hAnsi="宋体"/>
          <w:b/>
          <w:bCs/>
          <w:sz w:val="36"/>
          <w:szCs w:val="36"/>
        </w:rPr>
        <w:t>第五章</w:t>
      </w:r>
      <w:r>
        <w:rPr>
          <w:rFonts w:ascii="宋体" w:hAnsi="宋体"/>
          <w:b/>
          <w:bCs/>
          <w:sz w:val="36"/>
          <w:szCs w:val="36"/>
        </w:rPr>
        <w:t xml:space="preserve">  </w:t>
      </w:r>
      <w:r>
        <w:rPr>
          <w:rFonts w:hint="eastAsia" w:ascii="宋体" w:hAnsi="宋体"/>
          <w:b/>
          <w:bCs/>
          <w:sz w:val="36"/>
          <w:szCs w:val="36"/>
        </w:rPr>
        <w:t>投标文件格式</w:t>
      </w:r>
      <w:bookmarkEnd w:id="67"/>
    </w:p>
    <w:p>
      <w:pPr>
        <w:spacing w:line="360" w:lineRule="auto"/>
        <w:jc w:val="center"/>
        <w:rPr>
          <w:rFonts w:ascii="宋体"/>
          <w:b/>
          <w:sz w:val="36"/>
        </w:rPr>
      </w:pPr>
    </w:p>
    <w:p>
      <w:pPr>
        <w:rPr>
          <w:rFonts w:ascii="宋体"/>
          <w:sz w:val="24"/>
        </w:rPr>
      </w:pPr>
    </w:p>
    <w:p>
      <w:pPr>
        <w:pStyle w:val="6"/>
        <w:spacing w:line="480" w:lineRule="auto"/>
        <w:rPr>
          <w:rFonts w:ascii="宋体" w:hAnsi="宋体" w:eastAsia="宋体" w:cs="宋体"/>
          <w:b/>
          <w:sz w:val="24"/>
        </w:rPr>
      </w:pPr>
      <w:r>
        <w:rPr>
          <w:rFonts w:hint="eastAsia" w:ascii="宋体" w:hAnsi="宋体" w:eastAsia="宋体" w:cs="宋体"/>
          <w:b/>
          <w:sz w:val="24"/>
        </w:rPr>
        <w:t>注</w:t>
      </w:r>
      <w:r>
        <w:rPr>
          <w:rFonts w:ascii="宋体" w:hAnsi="宋体" w:eastAsia="宋体" w:cs="宋体"/>
          <w:b/>
          <w:sz w:val="24"/>
        </w:rPr>
        <w:t>:</w:t>
      </w:r>
    </w:p>
    <w:p>
      <w:pPr>
        <w:pStyle w:val="6"/>
        <w:spacing w:line="480" w:lineRule="auto"/>
        <w:rPr>
          <w:rFonts w:ascii="宋体" w:hAnsi="宋体" w:eastAsia="宋体" w:cs="宋体"/>
          <w:b/>
          <w:sz w:val="24"/>
        </w:rPr>
      </w:pPr>
      <w:r>
        <w:rPr>
          <w:rFonts w:ascii="宋体" w:hAnsi="宋体" w:eastAsia="宋体" w:cs="宋体"/>
          <w:b/>
          <w:sz w:val="24"/>
        </w:rPr>
        <w:t>1</w:t>
      </w:r>
      <w:r>
        <w:rPr>
          <w:rFonts w:hint="eastAsia" w:ascii="宋体" w:hAnsi="宋体" w:eastAsia="宋体" w:cs="宋体"/>
          <w:b/>
          <w:sz w:val="24"/>
        </w:rPr>
        <w:t>、本附件格式分第一册“技术商务部分格式”和第二册“报价部分格式”两册</w:t>
      </w:r>
      <w:r>
        <w:rPr>
          <w:rFonts w:ascii="宋体" w:hAnsi="宋体" w:eastAsia="宋体" w:cs="宋体"/>
          <w:b/>
          <w:sz w:val="24"/>
        </w:rPr>
        <w:t>,</w:t>
      </w:r>
      <w:r>
        <w:rPr>
          <w:rFonts w:hint="eastAsia" w:ascii="宋体" w:hAnsi="宋体" w:eastAsia="宋体" w:cs="宋体"/>
          <w:b/>
          <w:sz w:val="24"/>
        </w:rPr>
        <w:t>胶装时第一册和第二册均须单独胶装。</w:t>
      </w:r>
    </w:p>
    <w:p>
      <w:pPr>
        <w:pStyle w:val="6"/>
        <w:spacing w:line="480" w:lineRule="auto"/>
        <w:rPr>
          <w:rFonts w:ascii="宋体" w:hAnsi="宋体" w:eastAsia="宋体" w:cs="宋体"/>
          <w:b/>
          <w:sz w:val="24"/>
        </w:rPr>
      </w:pPr>
      <w:r>
        <w:rPr>
          <w:rFonts w:ascii="宋体" w:hAnsi="宋体" w:eastAsia="宋体" w:cs="宋体"/>
          <w:b/>
          <w:sz w:val="24"/>
        </w:rPr>
        <w:t>2</w:t>
      </w:r>
      <w:r>
        <w:rPr>
          <w:rFonts w:hint="eastAsia" w:ascii="宋体" w:hAnsi="宋体" w:eastAsia="宋体" w:cs="宋体"/>
          <w:b/>
          <w:sz w:val="24"/>
        </w:rPr>
        <w:t>、本章格式供投标人制作投标文件时使用</w:t>
      </w:r>
      <w:r>
        <w:rPr>
          <w:rFonts w:ascii="宋体" w:hAnsi="宋体" w:eastAsia="宋体" w:cs="宋体"/>
          <w:b/>
          <w:sz w:val="24"/>
        </w:rPr>
        <w:t>,</w:t>
      </w:r>
      <w:r>
        <w:rPr>
          <w:rFonts w:hint="eastAsia" w:ascii="宋体" w:hAnsi="宋体" w:eastAsia="宋体" w:cs="宋体"/>
          <w:b/>
          <w:sz w:val="24"/>
        </w:rPr>
        <w:t>投标人可根据行业特点</w:t>
      </w:r>
      <w:r>
        <w:rPr>
          <w:rFonts w:ascii="宋体" w:hAnsi="宋体" w:eastAsia="宋体" w:cs="宋体"/>
          <w:b/>
          <w:sz w:val="24"/>
        </w:rPr>
        <w:t>,</w:t>
      </w:r>
      <w:r>
        <w:rPr>
          <w:rFonts w:hint="eastAsia" w:ascii="宋体" w:hAnsi="宋体" w:eastAsia="宋体" w:cs="宋体"/>
          <w:b/>
          <w:sz w:val="24"/>
        </w:rPr>
        <w:t>结合本次招标技术规格要求</w:t>
      </w:r>
      <w:r>
        <w:rPr>
          <w:rFonts w:ascii="宋体" w:hAnsi="宋体" w:eastAsia="宋体" w:cs="宋体"/>
          <w:b/>
          <w:sz w:val="24"/>
        </w:rPr>
        <w:t>,</w:t>
      </w:r>
      <w:r>
        <w:rPr>
          <w:rFonts w:hint="eastAsia" w:ascii="宋体" w:hAnsi="宋体" w:eastAsia="宋体" w:cs="宋体"/>
          <w:b/>
          <w:sz w:val="24"/>
        </w:rPr>
        <w:t>对有关表格进行补充或扩展</w:t>
      </w:r>
      <w:r>
        <w:rPr>
          <w:rFonts w:ascii="宋体" w:hAnsi="宋体" w:eastAsia="宋体" w:cs="宋体"/>
          <w:b/>
          <w:sz w:val="24"/>
        </w:rPr>
        <w:t>,</w:t>
      </w:r>
      <w:r>
        <w:rPr>
          <w:rFonts w:hint="eastAsia" w:ascii="宋体" w:hAnsi="宋体" w:eastAsia="宋体" w:cs="宋体"/>
          <w:b/>
          <w:sz w:val="24"/>
        </w:rPr>
        <w:t>但不得对实质性条款作出变动。</w:t>
      </w:r>
    </w:p>
    <w:p>
      <w:pPr>
        <w:pStyle w:val="6"/>
        <w:spacing w:line="480" w:lineRule="auto"/>
        <w:rPr>
          <w:rFonts w:ascii="宋体" w:hAnsi="宋体" w:eastAsia="宋体" w:cs="宋体"/>
          <w:b/>
          <w:sz w:val="24"/>
        </w:rPr>
      </w:pPr>
      <w:r>
        <w:rPr>
          <w:rFonts w:ascii="宋体" w:hAnsi="宋体" w:eastAsia="宋体" w:cs="宋体"/>
          <w:b/>
          <w:sz w:val="24"/>
        </w:rPr>
        <w:t>3</w:t>
      </w:r>
      <w:r>
        <w:rPr>
          <w:rFonts w:hint="eastAsia" w:ascii="宋体" w:hAnsi="宋体" w:eastAsia="宋体" w:cs="宋体"/>
          <w:b/>
          <w:sz w:val="24"/>
        </w:rPr>
        <w:t>、</w:t>
      </w:r>
      <w:r>
        <w:rPr>
          <w:rFonts w:hint="eastAsia" w:ascii="宋体" w:hAnsi="宋体" w:eastAsia="宋体" w:cs="宋体"/>
          <w:b/>
          <w:sz w:val="24"/>
          <w:u w:val="double"/>
        </w:rPr>
        <w:t>投标人必须将技术商务部分和报价部分分别单独胶装，密封投标，且技术商务部分中不得出现投标报价的信息，否则该投标人将被视为无效投标。</w:t>
      </w:r>
    </w:p>
    <w:p>
      <w:pPr>
        <w:pStyle w:val="6"/>
        <w:spacing w:line="360" w:lineRule="auto"/>
        <w:rPr>
          <w:rFonts w:ascii="宋体" w:hAnsi="宋体" w:eastAsia="宋体"/>
          <w:b/>
          <w:szCs w:val="30"/>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pStyle w:val="7"/>
        <w:spacing w:line="1200" w:lineRule="exact"/>
        <w:ind w:firstLine="0"/>
        <w:jc w:val="center"/>
        <w:rPr>
          <w:b/>
          <w:bCs/>
          <w:sz w:val="84"/>
          <w:szCs w:val="84"/>
        </w:rPr>
      </w:pPr>
    </w:p>
    <w:p>
      <w:pPr>
        <w:pStyle w:val="7"/>
        <w:spacing w:line="1200" w:lineRule="exact"/>
        <w:ind w:firstLine="0"/>
        <w:jc w:val="center"/>
        <w:rPr>
          <w:b/>
          <w:bCs/>
          <w:sz w:val="84"/>
          <w:szCs w:val="84"/>
        </w:rPr>
      </w:pPr>
    </w:p>
    <w:p>
      <w:pPr>
        <w:pStyle w:val="7"/>
        <w:spacing w:line="1200" w:lineRule="exact"/>
        <w:ind w:firstLine="0"/>
        <w:jc w:val="center"/>
        <w:rPr>
          <w:b/>
          <w:bCs/>
          <w:sz w:val="84"/>
          <w:szCs w:val="84"/>
        </w:rPr>
      </w:pPr>
    </w:p>
    <w:p>
      <w:pPr>
        <w:pStyle w:val="7"/>
        <w:spacing w:line="1200" w:lineRule="exact"/>
        <w:ind w:firstLine="0"/>
        <w:jc w:val="center"/>
        <w:rPr>
          <w:b/>
          <w:bCs/>
          <w:sz w:val="84"/>
          <w:szCs w:val="84"/>
        </w:rPr>
      </w:pPr>
    </w:p>
    <w:p>
      <w:pPr>
        <w:pStyle w:val="7"/>
        <w:spacing w:line="1200" w:lineRule="exact"/>
        <w:ind w:firstLine="0"/>
        <w:jc w:val="center"/>
        <w:rPr>
          <w:b/>
          <w:bCs/>
          <w:sz w:val="84"/>
          <w:szCs w:val="84"/>
        </w:rPr>
      </w:pPr>
    </w:p>
    <w:p>
      <w:pPr>
        <w:pStyle w:val="7"/>
        <w:spacing w:line="1200" w:lineRule="exact"/>
        <w:ind w:firstLine="0"/>
        <w:jc w:val="right"/>
        <w:rPr>
          <w:rFonts w:hint="eastAsia"/>
          <w:b/>
          <w:bCs/>
          <w:sz w:val="52"/>
          <w:szCs w:val="52"/>
        </w:rPr>
      </w:pPr>
      <w:r>
        <w:rPr>
          <w:rFonts w:hint="eastAsia"/>
          <w:b/>
          <w:bCs/>
          <w:sz w:val="52"/>
          <w:szCs w:val="52"/>
        </w:rPr>
        <w:t>正本</w:t>
      </w:r>
      <w:r>
        <w:rPr>
          <w:b/>
          <w:bCs/>
          <w:sz w:val="52"/>
          <w:szCs w:val="52"/>
        </w:rPr>
        <w:t>/</w:t>
      </w:r>
      <w:r>
        <w:rPr>
          <w:rFonts w:hint="eastAsia"/>
          <w:b/>
          <w:bCs/>
          <w:sz w:val="52"/>
          <w:szCs w:val="52"/>
        </w:rPr>
        <w:t>副本</w:t>
      </w:r>
    </w:p>
    <w:p>
      <w:pPr>
        <w:pStyle w:val="8"/>
        <w:rPr>
          <w:rFonts w:hint="eastAsia"/>
          <w:b/>
          <w:bCs/>
          <w:sz w:val="52"/>
          <w:szCs w:val="52"/>
        </w:rPr>
      </w:pPr>
    </w:p>
    <w:p>
      <w:pPr>
        <w:pStyle w:val="8"/>
        <w:rPr>
          <w:rFonts w:hint="eastAsia"/>
          <w:b/>
          <w:bCs/>
          <w:sz w:val="52"/>
          <w:szCs w:val="52"/>
        </w:rPr>
      </w:pPr>
    </w:p>
    <w:p>
      <w:pPr>
        <w:pStyle w:val="7"/>
        <w:spacing w:line="1200" w:lineRule="exact"/>
        <w:ind w:firstLine="0"/>
        <w:jc w:val="center"/>
        <w:rPr>
          <w:b/>
          <w:bCs/>
          <w:sz w:val="84"/>
          <w:szCs w:val="84"/>
        </w:rPr>
      </w:pPr>
      <w:r>
        <w:rPr>
          <w:rFonts w:hint="eastAsia"/>
          <w:b/>
          <w:bCs/>
          <w:sz w:val="84"/>
          <w:szCs w:val="84"/>
        </w:rPr>
        <w:t>投</w:t>
      </w:r>
      <w:r>
        <w:rPr>
          <w:b/>
          <w:bCs/>
          <w:sz w:val="84"/>
          <w:szCs w:val="84"/>
        </w:rPr>
        <w:t xml:space="preserve">  </w:t>
      </w:r>
      <w:r>
        <w:rPr>
          <w:rFonts w:hint="eastAsia"/>
          <w:b/>
          <w:bCs/>
          <w:sz w:val="84"/>
          <w:szCs w:val="84"/>
        </w:rPr>
        <w:t>标</w:t>
      </w:r>
      <w:r>
        <w:rPr>
          <w:b/>
          <w:bCs/>
          <w:sz w:val="84"/>
          <w:szCs w:val="84"/>
        </w:rPr>
        <w:t xml:space="preserve">  </w:t>
      </w:r>
      <w:r>
        <w:rPr>
          <w:rFonts w:hint="eastAsia"/>
          <w:b/>
          <w:bCs/>
          <w:sz w:val="84"/>
          <w:szCs w:val="84"/>
        </w:rPr>
        <w:t>文</w:t>
      </w:r>
      <w:r>
        <w:rPr>
          <w:b/>
          <w:bCs/>
          <w:sz w:val="84"/>
          <w:szCs w:val="84"/>
        </w:rPr>
        <w:t xml:space="preserve">  </w:t>
      </w:r>
      <w:r>
        <w:rPr>
          <w:rFonts w:hint="eastAsia"/>
          <w:b/>
          <w:bCs/>
          <w:sz w:val="84"/>
          <w:szCs w:val="84"/>
        </w:rPr>
        <w:t>件</w:t>
      </w:r>
    </w:p>
    <w:p>
      <w:pPr>
        <w:pStyle w:val="7"/>
        <w:spacing w:line="1200" w:lineRule="exact"/>
        <w:ind w:firstLine="0"/>
        <w:jc w:val="center"/>
        <w:rPr>
          <w:b/>
          <w:bCs/>
          <w:sz w:val="72"/>
          <w:szCs w:val="72"/>
        </w:rPr>
      </w:pPr>
      <w:r>
        <w:rPr>
          <w:rFonts w:hint="eastAsia"/>
          <w:b/>
          <w:bCs/>
          <w:sz w:val="72"/>
          <w:szCs w:val="72"/>
        </w:rPr>
        <w:t>第一册</w:t>
      </w:r>
      <w:r>
        <w:rPr>
          <w:b/>
          <w:bCs/>
          <w:sz w:val="72"/>
          <w:szCs w:val="72"/>
        </w:rPr>
        <w:t xml:space="preserve"> </w:t>
      </w:r>
      <w:r>
        <w:rPr>
          <w:rFonts w:hint="eastAsia"/>
          <w:b/>
          <w:bCs/>
          <w:sz w:val="72"/>
          <w:szCs w:val="72"/>
        </w:rPr>
        <w:t>技术商务部分</w:t>
      </w:r>
    </w:p>
    <w:p>
      <w:pPr>
        <w:pStyle w:val="7"/>
        <w:ind w:firstLine="0"/>
      </w:pPr>
    </w:p>
    <w:p>
      <w:pPr>
        <w:pStyle w:val="9"/>
        <w:spacing w:line="360" w:lineRule="auto"/>
        <w:ind w:firstLine="1428" w:firstLineChars="395"/>
        <w:rPr>
          <w:rFonts w:hAnsi="宋体"/>
          <w:b/>
          <w:sz w:val="36"/>
          <w:szCs w:val="36"/>
          <w:u w:val="single"/>
        </w:rPr>
      </w:pPr>
      <w:r>
        <w:rPr>
          <w:rFonts w:hint="eastAsia" w:hAnsi="宋体"/>
          <w:b/>
          <w:bCs/>
          <w:sz w:val="36"/>
          <w:szCs w:val="36"/>
        </w:rPr>
        <w:t>招标编号：</w:t>
      </w:r>
      <w:r>
        <w:rPr>
          <w:rFonts w:hAnsi="宋体"/>
          <w:b/>
          <w:bCs/>
          <w:sz w:val="36"/>
          <w:szCs w:val="36"/>
          <w:u w:val="single"/>
        </w:rPr>
        <w:t xml:space="preserve">               </w:t>
      </w:r>
      <w:r>
        <w:rPr>
          <w:rFonts w:hAnsi="宋体"/>
          <w:b/>
          <w:sz w:val="36"/>
          <w:szCs w:val="36"/>
          <w:u w:val="single"/>
        </w:rPr>
        <w:t xml:space="preserve">       </w:t>
      </w:r>
    </w:p>
    <w:p>
      <w:pPr>
        <w:spacing w:line="360" w:lineRule="auto"/>
        <w:ind w:firstLine="1435" w:firstLineChars="397"/>
        <w:rPr>
          <w:rFonts w:ascii="宋体"/>
          <w:b/>
          <w:sz w:val="36"/>
          <w:szCs w:val="36"/>
          <w:u w:val="single"/>
        </w:rPr>
      </w:pPr>
      <w:r>
        <w:rPr>
          <w:rFonts w:hint="eastAsia" w:ascii="宋体" w:hAnsi="宋体"/>
          <w:b/>
          <w:bCs/>
          <w:sz w:val="36"/>
          <w:szCs w:val="36"/>
        </w:rPr>
        <w:t>项目名称</w:t>
      </w:r>
      <w:r>
        <w:rPr>
          <w:rFonts w:hint="eastAsia" w:ascii="宋体" w:hAnsi="宋体"/>
          <w:b/>
          <w:bCs/>
          <w:sz w:val="36"/>
          <w:szCs w:val="36"/>
          <w:u w:val="single"/>
        </w:rPr>
        <w:t>：</w:t>
      </w:r>
      <w:r>
        <w:rPr>
          <w:rFonts w:ascii="宋体" w:hAnsi="宋体"/>
          <w:b/>
          <w:sz w:val="36"/>
          <w:szCs w:val="36"/>
          <w:u w:val="single"/>
        </w:rPr>
        <w:t xml:space="preserve">                      </w:t>
      </w:r>
    </w:p>
    <w:p>
      <w:pPr>
        <w:pStyle w:val="9"/>
        <w:spacing w:line="360" w:lineRule="auto"/>
        <w:ind w:firstLine="1428" w:firstLineChars="395"/>
        <w:rPr>
          <w:rFonts w:hAnsi="宋体"/>
          <w:b/>
          <w:sz w:val="36"/>
          <w:szCs w:val="36"/>
          <w:u w:val="single"/>
        </w:rPr>
      </w:pPr>
      <w:r>
        <w:rPr>
          <w:rFonts w:hint="eastAsia" w:hAnsi="宋体"/>
          <w:b/>
          <w:sz w:val="36"/>
          <w:szCs w:val="36"/>
        </w:rPr>
        <w:t>合</w:t>
      </w:r>
      <w:r>
        <w:rPr>
          <w:rFonts w:hAnsi="宋体"/>
          <w:b/>
          <w:sz w:val="36"/>
          <w:szCs w:val="36"/>
        </w:rPr>
        <w:t xml:space="preserve"> </w:t>
      </w:r>
      <w:r>
        <w:rPr>
          <w:rFonts w:hint="eastAsia" w:hAnsi="宋体"/>
          <w:b/>
          <w:sz w:val="36"/>
          <w:szCs w:val="36"/>
        </w:rPr>
        <w:t>同</w:t>
      </w:r>
      <w:r>
        <w:rPr>
          <w:rFonts w:hAnsi="宋体"/>
          <w:b/>
          <w:sz w:val="36"/>
          <w:szCs w:val="36"/>
        </w:rPr>
        <w:t xml:space="preserve"> </w:t>
      </w:r>
      <w:r>
        <w:rPr>
          <w:rFonts w:hint="eastAsia" w:hAnsi="宋体"/>
          <w:b/>
          <w:sz w:val="36"/>
          <w:szCs w:val="36"/>
        </w:rPr>
        <w:t>包：</w:t>
      </w:r>
      <w:r>
        <w:rPr>
          <w:rFonts w:hAnsi="宋体"/>
          <w:b/>
          <w:sz w:val="36"/>
          <w:szCs w:val="36"/>
          <w:u w:val="single"/>
        </w:rPr>
        <w:t xml:space="preserve">                      </w:t>
      </w:r>
    </w:p>
    <w:p>
      <w:pPr>
        <w:pStyle w:val="9"/>
        <w:spacing w:line="360" w:lineRule="auto"/>
        <w:jc w:val="center"/>
        <w:rPr>
          <w:rFonts w:hAnsi="宋体"/>
          <w:b/>
          <w:sz w:val="36"/>
          <w:szCs w:val="36"/>
        </w:rPr>
      </w:pPr>
    </w:p>
    <w:p>
      <w:pPr>
        <w:pStyle w:val="9"/>
        <w:spacing w:line="360" w:lineRule="auto"/>
        <w:jc w:val="center"/>
        <w:rPr>
          <w:rFonts w:hAnsi="宋体"/>
          <w:b/>
          <w:sz w:val="36"/>
          <w:szCs w:val="36"/>
        </w:rPr>
      </w:pPr>
    </w:p>
    <w:p>
      <w:pPr>
        <w:pStyle w:val="9"/>
        <w:spacing w:line="360" w:lineRule="auto"/>
        <w:jc w:val="center"/>
        <w:rPr>
          <w:rFonts w:hAnsi="宋体"/>
          <w:b/>
          <w:sz w:val="36"/>
          <w:szCs w:val="36"/>
        </w:rPr>
      </w:pPr>
    </w:p>
    <w:p>
      <w:pPr>
        <w:pStyle w:val="9"/>
        <w:spacing w:line="360" w:lineRule="auto"/>
        <w:jc w:val="center"/>
        <w:rPr>
          <w:rFonts w:hAnsi="宋体"/>
          <w:b/>
          <w:sz w:val="36"/>
          <w:szCs w:val="36"/>
        </w:rPr>
      </w:pPr>
    </w:p>
    <w:p>
      <w:pPr>
        <w:pStyle w:val="9"/>
        <w:tabs>
          <w:tab w:val="left" w:pos="1620"/>
        </w:tabs>
        <w:spacing w:line="360" w:lineRule="auto"/>
        <w:ind w:firstLine="1397" w:firstLineChars="348"/>
        <w:rPr>
          <w:rFonts w:hAnsi="宋体"/>
          <w:b/>
          <w:sz w:val="36"/>
          <w:szCs w:val="36"/>
          <w:u w:val="single"/>
        </w:rPr>
      </w:pPr>
      <w:r>
        <w:rPr>
          <w:rFonts w:hint="eastAsia" w:hAnsi="宋体"/>
          <w:b/>
          <w:spacing w:val="20"/>
          <w:sz w:val="36"/>
          <w:szCs w:val="36"/>
        </w:rPr>
        <w:t>投标人名称（并盖公章）</w:t>
      </w:r>
      <w:r>
        <w:rPr>
          <w:rFonts w:hint="eastAsia" w:hAnsi="宋体"/>
          <w:b/>
          <w:bCs/>
          <w:sz w:val="36"/>
          <w:szCs w:val="36"/>
        </w:rPr>
        <w:t>：</w:t>
      </w:r>
      <w:r>
        <w:rPr>
          <w:rFonts w:hAnsi="宋体"/>
          <w:b/>
          <w:bCs/>
          <w:sz w:val="36"/>
          <w:szCs w:val="36"/>
          <w:u w:val="single"/>
        </w:rPr>
        <w:t xml:space="preserve">           </w:t>
      </w:r>
    </w:p>
    <w:p>
      <w:pPr>
        <w:pStyle w:val="9"/>
        <w:tabs>
          <w:tab w:val="left" w:pos="1620"/>
        </w:tabs>
        <w:spacing w:line="360" w:lineRule="auto"/>
        <w:ind w:firstLine="1438" w:firstLineChars="398"/>
        <w:rPr>
          <w:rFonts w:hAnsi="宋体"/>
          <w:b/>
          <w:bCs/>
          <w:sz w:val="36"/>
          <w:szCs w:val="36"/>
          <w:u w:val="single"/>
        </w:rPr>
      </w:pPr>
      <w:r>
        <w:rPr>
          <w:rFonts w:hint="eastAsia" w:hAnsi="宋体"/>
          <w:b/>
          <w:bCs/>
          <w:sz w:val="36"/>
          <w:szCs w:val="36"/>
        </w:rPr>
        <w:t>联系电话：</w:t>
      </w:r>
      <w:r>
        <w:rPr>
          <w:rFonts w:hAnsi="宋体"/>
          <w:b/>
          <w:bCs/>
          <w:sz w:val="36"/>
          <w:szCs w:val="36"/>
          <w:u w:val="single"/>
        </w:rPr>
        <w:t xml:space="preserve">                      </w:t>
      </w:r>
    </w:p>
    <w:p>
      <w:pPr>
        <w:pStyle w:val="9"/>
        <w:tabs>
          <w:tab w:val="left" w:pos="1620"/>
        </w:tabs>
        <w:spacing w:line="360" w:lineRule="auto"/>
        <w:ind w:firstLine="1438" w:firstLineChars="398"/>
        <w:rPr>
          <w:rFonts w:hAnsi="宋体"/>
          <w:b/>
          <w:bCs/>
          <w:sz w:val="36"/>
          <w:szCs w:val="36"/>
        </w:rPr>
      </w:pPr>
      <w:r>
        <w:rPr>
          <w:rFonts w:hint="eastAsia" w:hAnsi="宋体"/>
          <w:b/>
          <w:bCs/>
          <w:sz w:val="36"/>
          <w:szCs w:val="36"/>
        </w:rPr>
        <w:t>授权代表人（签字）：</w:t>
      </w:r>
      <w:r>
        <w:rPr>
          <w:rFonts w:hAnsi="宋体"/>
          <w:b/>
          <w:bCs/>
          <w:sz w:val="36"/>
          <w:szCs w:val="36"/>
          <w:u w:val="single"/>
        </w:rPr>
        <w:t xml:space="preserve">            </w:t>
      </w:r>
    </w:p>
    <w:p>
      <w:pPr>
        <w:pStyle w:val="9"/>
        <w:tabs>
          <w:tab w:val="left" w:pos="1620"/>
        </w:tabs>
        <w:spacing w:line="360" w:lineRule="auto"/>
        <w:ind w:firstLine="1438" w:firstLineChars="398"/>
        <w:rPr>
          <w:rFonts w:hAnsi="宋体"/>
          <w:b/>
          <w:bCs/>
          <w:sz w:val="36"/>
          <w:szCs w:val="36"/>
        </w:rPr>
      </w:pPr>
      <w:r>
        <w:rPr>
          <w:rFonts w:hint="eastAsia" w:hAnsi="宋体"/>
          <w:b/>
          <w:bCs/>
          <w:sz w:val="36"/>
          <w:szCs w:val="36"/>
        </w:rPr>
        <w:t>联系地址：</w:t>
      </w:r>
      <w:r>
        <w:rPr>
          <w:rFonts w:hAnsi="宋体"/>
          <w:b/>
          <w:bCs/>
          <w:sz w:val="36"/>
          <w:szCs w:val="36"/>
          <w:u w:val="single"/>
        </w:rPr>
        <w:t xml:space="preserve">                    </w:t>
      </w:r>
      <w:r>
        <w:rPr>
          <w:rFonts w:hAnsi="宋体"/>
          <w:b/>
          <w:bCs/>
          <w:sz w:val="36"/>
          <w:szCs w:val="36"/>
        </w:rPr>
        <w:t xml:space="preserve">   </w:t>
      </w:r>
    </w:p>
    <w:p>
      <w:pPr>
        <w:pStyle w:val="9"/>
        <w:tabs>
          <w:tab w:val="left" w:pos="1620"/>
        </w:tabs>
        <w:spacing w:line="360" w:lineRule="auto"/>
        <w:ind w:firstLine="1428" w:firstLineChars="395"/>
        <w:rPr>
          <w:rFonts w:hAnsi="宋体"/>
          <w:b/>
          <w:sz w:val="36"/>
          <w:szCs w:val="36"/>
          <w:u w:val="single"/>
        </w:rPr>
      </w:pPr>
      <w:r>
        <w:rPr>
          <w:rFonts w:hint="eastAsia" w:hAnsi="宋体"/>
          <w:b/>
          <w:sz w:val="36"/>
          <w:szCs w:val="36"/>
        </w:rPr>
        <w:t>日</w:t>
      </w:r>
      <w:r>
        <w:rPr>
          <w:rFonts w:hAnsi="宋体"/>
          <w:b/>
          <w:sz w:val="36"/>
          <w:szCs w:val="36"/>
        </w:rPr>
        <w:t xml:space="preserve">   </w:t>
      </w:r>
      <w:r>
        <w:rPr>
          <w:rFonts w:hint="eastAsia" w:hAnsi="宋体"/>
          <w:b/>
          <w:sz w:val="36"/>
          <w:szCs w:val="36"/>
        </w:rPr>
        <w:t>期：</w:t>
      </w:r>
      <w:r>
        <w:rPr>
          <w:rFonts w:hAnsi="宋体"/>
          <w:b/>
          <w:sz w:val="36"/>
          <w:szCs w:val="36"/>
          <w:u w:val="single"/>
        </w:rPr>
        <w:t xml:space="preserve">     </w:t>
      </w:r>
      <w:r>
        <w:rPr>
          <w:rFonts w:hint="eastAsia" w:hAnsi="宋体"/>
          <w:b/>
          <w:sz w:val="36"/>
          <w:szCs w:val="36"/>
          <w:u w:val="single"/>
        </w:rPr>
        <w:t>年</w:t>
      </w:r>
      <w:r>
        <w:rPr>
          <w:rFonts w:hAnsi="宋体"/>
          <w:b/>
          <w:sz w:val="36"/>
          <w:szCs w:val="36"/>
          <w:u w:val="single"/>
        </w:rPr>
        <w:t xml:space="preserve">   </w:t>
      </w:r>
      <w:r>
        <w:rPr>
          <w:rFonts w:hint="eastAsia" w:hAnsi="宋体"/>
          <w:b/>
          <w:sz w:val="36"/>
          <w:szCs w:val="36"/>
          <w:u w:val="single"/>
        </w:rPr>
        <w:t>月</w:t>
      </w:r>
      <w:r>
        <w:rPr>
          <w:rFonts w:hAnsi="宋体"/>
          <w:b/>
          <w:sz w:val="36"/>
          <w:szCs w:val="36"/>
          <w:u w:val="single"/>
        </w:rPr>
        <w:t xml:space="preserve">    </w:t>
      </w:r>
      <w:r>
        <w:rPr>
          <w:rFonts w:hint="eastAsia" w:hAnsi="宋体"/>
          <w:b/>
          <w:sz w:val="36"/>
          <w:szCs w:val="36"/>
          <w:u w:val="single"/>
        </w:rPr>
        <w:t>日</w:t>
      </w:r>
    </w:p>
    <w:p>
      <w:pPr>
        <w:spacing w:line="360" w:lineRule="auto"/>
        <w:rPr>
          <w:rFonts w:ascii="宋体"/>
          <w:sz w:val="24"/>
        </w:rPr>
      </w:pPr>
    </w:p>
    <w:p>
      <w:pPr>
        <w:spacing w:line="360" w:lineRule="auto"/>
        <w:rPr>
          <w:rFonts w:ascii="宋体"/>
          <w:sz w:val="24"/>
        </w:rPr>
      </w:pPr>
    </w:p>
    <w:p>
      <w:pPr>
        <w:pStyle w:val="7"/>
        <w:spacing w:line="360" w:lineRule="auto"/>
        <w:ind w:firstLine="0"/>
        <w:jc w:val="center"/>
        <w:rPr>
          <w:rFonts w:hint="eastAsia"/>
          <w:b/>
          <w:bCs/>
          <w:sz w:val="32"/>
          <w:szCs w:val="32"/>
        </w:rPr>
      </w:pPr>
    </w:p>
    <w:p>
      <w:pPr>
        <w:pStyle w:val="7"/>
        <w:spacing w:line="360" w:lineRule="auto"/>
        <w:ind w:firstLine="0"/>
        <w:jc w:val="center"/>
        <w:rPr>
          <w:b/>
          <w:bCs/>
          <w:sz w:val="32"/>
          <w:szCs w:val="32"/>
        </w:rPr>
      </w:pPr>
      <w:r>
        <w:rPr>
          <w:rFonts w:hint="eastAsia"/>
          <w:b/>
          <w:bCs/>
          <w:sz w:val="32"/>
          <w:szCs w:val="32"/>
        </w:rPr>
        <w:t>第一册</w:t>
      </w:r>
      <w:r>
        <w:rPr>
          <w:b/>
          <w:bCs/>
          <w:sz w:val="32"/>
          <w:szCs w:val="32"/>
        </w:rPr>
        <w:t xml:space="preserve"> </w:t>
      </w:r>
      <w:r>
        <w:rPr>
          <w:rFonts w:hint="eastAsia"/>
          <w:b/>
          <w:bCs/>
          <w:sz w:val="32"/>
          <w:szCs w:val="32"/>
        </w:rPr>
        <w:t>技术商务部分</w:t>
      </w:r>
    </w:p>
    <w:p>
      <w:pPr>
        <w:pStyle w:val="4"/>
        <w:snapToGrid w:val="0"/>
        <w:spacing w:line="420" w:lineRule="atLeast"/>
        <w:ind w:left="-2" w:leftChars="-1" w:firstLine="0" w:firstLineChars="0"/>
        <w:jc w:val="center"/>
        <w:rPr>
          <w:rFonts w:ascii="宋体"/>
          <w:b/>
          <w:bCs/>
          <w:sz w:val="36"/>
          <w:szCs w:val="36"/>
        </w:rPr>
      </w:pPr>
    </w:p>
    <w:p>
      <w:pPr>
        <w:pStyle w:val="4"/>
        <w:snapToGrid w:val="0"/>
        <w:spacing w:line="420" w:lineRule="atLeast"/>
        <w:ind w:left="-2" w:leftChars="-1" w:firstLine="0" w:firstLineChars="0"/>
        <w:jc w:val="center"/>
        <w:rPr>
          <w:rFonts w:ascii="宋体"/>
        </w:rPr>
      </w:pPr>
      <w:r>
        <w:rPr>
          <w:rFonts w:hint="eastAsia" w:ascii="宋体" w:hAnsi="宋体"/>
          <w:b/>
          <w:bCs/>
          <w:sz w:val="36"/>
          <w:szCs w:val="36"/>
        </w:rPr>
        <w:t>目</w:t>
      </w:r>
      <w:r>
        <w:rPr>
          <w:rFonts w:ascii="宋体" w:hAnsi="宋体"/>
          <w:b/>
          <w:bCs/>
          <w:sz w:val="36"/>
          <w:szCs w:val="36"/>
        </w:rPr>
        <w:t xml:space="preserve">    </w:t>
      </w:r>
      <w:r>
        <w:rPr>
          <w:rFonts w:hint="eastAsia" w:ascii="宋体" w:hAnsi="宋体"/>
          <w:b/>
          <w:bCs/>
          <w:sz w:val="36"/>
          <w:szCs w:val="36"/>
        </w:rPr>
        <w:t>录</w:t>
      </w:r>
    </w:p>
    <w:p>
      <w:pPr>
        <w:spacing w:line="480" w:lineRule="exact"/>
        <w:rPr>
          <w:rFonts w:ascii="宋体"/>
          <w:sz w:val="24"/>
        </w:rPr>
      </w:pPr>
    </w:p>
    <w:p>
      <w:pPr>
        <w:spacing w:line="360" w:lineRule="auto"/>
        <w:rPr>
          <w:rFonts w:ascii="宋体" w:cs="宋体"/>
          <w:bCs/>
          <w:sz w:val="24"/>
        </w:rPr>
      </w:pPr>
      <w:r>
        <w:rPr>
          <w:rFonts w:hint="eastAsia" w:ascii="宋体" w:hAnsi="宋体" w:cs="宋体"/>
          <w:bCs/>
          <w:sz w:val="24"/>
        </w:rPr>
        <w:t>一、投标人的资格证明文件</w:t>
      </w:r>
    </w:p>
    <w:p>
      <w:pPr>
        <w:spacing w:line="360" w:lineRule="auto"/>
        <w:rPr>
          <w:rFonts w:ascii="宋体" w:cs="宋体"/>
          <w:bCs/>
          <w:sz w:val="24"/>
        </w:rPr>
      </w:pPr>
      <w:r>
        <w:rPr>
          <w:rFonts w:ascii="宋体" w:hAnsi="宋体" w:cs="宋体"/>
          <w:bCs/>
          <w:sz w:val="24"/>
        </w:rPr>
        <w:t>1</w:t>
      </w:r>
      <w:r>
        <w:rPr>
          <w:rFonts w:hint="eastAsia" w:ascii="宋体" w:hAnsi="宋体" w:cs="宋体"/>
          <w:bCs/>
          <w:sz w:val="24"/>
        </w:rPr>
        <w:t>、投标函</w:t>
      </w:r>
    </w:p>
    <w:p>
      <w:pPr>
        <w:spacing w:line="360" w:lineRule="auto"/>
        <w:rPr>
          <w:rFonts w:ascii="宋体" w:cs="宋体"/>
          <w:bCs/>
          <w:sz w:val="24"/>
        </w:rPr>
      </w:pPr>
      <w:r>
        <w:rPr>
          <w:rFonts w:ascii="宋体" w:hAnsi="宋体" w:cs="宋体"/>
          <w:bCs/>
          <w:sz w:val="24"/>
        </w:rPr>
        <w:t>2</w:t>
      </w:r>
      <w:r>
        <w:rPr>
          <w:rFonts w:hint="eastAsia" w:ascii="宋体" w:hAnsi="宋体" w:cs="宋体"/>
          <w:bCs/>
          <w:sz w:val="24"/>
        </w:rPr>
        <w:t>、关于资格的声明函</w:t>
      </w:r>
    </w:p>
    <w:p>
      <w:pPr>
        <w:spacing w:line="360" w:lineRule="auto"/>
        <w:rPr>
          <w:rFonts w:ascii="宋体" w:cs="宋体"/>
          <w:bCs/>
          <w:sz w:val="24"/>
        </w:rPr>
      </w:pPr>
      <w:r>
        <w:rPr>
          <w:rFonts w:ascii="宋体" w:hAnsi="宋体" w:cs="宋体"/>
          <w:bCs/>
          <w:sz w:val="24"/>
        </w:rPr>
        <w:t>3</w:t>
      </w:r>
      <w:r>
        <w:rPr>
          <w:rFonts w:hint="eastAsia" w:ascii="宋体" w:hAnsi="宋体" w:cs="宋体"/>
          <w:bCs/>
          <w:sz w:val="24"/>
        </w:rPr>
        <w:t>、投标人的资格声明</w:t>
      </w:r>
    </w:p>
    <w:p>
      <w:pPr>
        <w:spacing w:line="360" w:lineRule="auto"/>
        <w:jc w:val="left"/>
        <w:rPr>
          <w:rFonts w:ascii="宋体" w:cs="宋体"/>
          <w:bCs/>
          <w:sz w:val="24"/>
        </w:rPr>
      </w:pPr>
      <w:r>
        <w:rPr>
          <w:rFonts w:ascii="宋体" w:hAnsi="宋体" w:cs="宋体"/>
          <w:bCs/>
          <w:sz w:val="24"/>
        </w:rPr>
        <w:t>4</w:t>
      </w:r>
      <w:r>
        <w:rPr>
          <w:rFonts w:hint="eastAsia" w:ascii="宋体" w:hAnsi="宋体" w:cs="宋体"/>
          <w:bCs/>
          <w:sz w:val="24"/>
        </w:rPr>
        <w:t>、投标人的资格证明材料</w:t>
      </w:r>
    </w:p>
    <w:p>
      <w:pPr>
        <w:pStyle w:val="44"/>
        <w:spacing w:line="360" w:lineRule="auto"/>
        <w:jc w:val="left"/>
        <w:outlineLvl w:val="9"/>
        <w:rPr>
          <w:rFonts w:hAnsi="宋体" w:cs="宋体"/>
          <w:bCs/>
          <w:sz w:val="24"/>
        </w:rPr>
      </w:pPr>
      <w:r>
        <w:rPr>
          <w:rFonts w:hAnsi="宋体" w:cs="宋体"/>
          <w:bCs/>
          <w:sz w:val="24"/>
        </w:rPr>
        <w:t>4.1</w:t>
      </w:r>
      <w:r>
        <w:rPr>
          <w:rFonts w:hint="eastAsia" w:hAnsi="宋体" w:cs="宋体"/>
          <w:bCs/>
          <w:sz w:val="24"/>
        </w:rPr>
        <w:t>合格有效的营业执照复印件</w:t>
      </w:r>
    </w:p>
    <w:p>
      <w:pPr>
        <w:pStyle w:val="44"/>
        <w:spacing w:line="360" w:lineRule="auto"/>
        <w:jc w:val="left"/>
        <w:outlineLvl w:val="9"/>
        <w:rPr>
          <w:rFonts w:hAnsi="宋体" w:cs="宋体"/>
          <w:bCs/>
          <w:sz w:val="24"/>
        </w:rPr>
      </w:pPr>
      <w:r>
        <w:rPr>
          <w:rFonts w:hAnsi="宋体" w:cs="宋体"/>
          <w:bCs/>
          <w:sz w:val="24"/>
        </w:rPr>
        <w:t>4.2</w:t>
      </w:r>
      <w:r>
        <w:rPr>
          <w:rFonts w:hint="eastAsia" w:hAnsi="宋体" w:cs="宋体"/>
          <w:bCs/>
          <w:sz w:val="24"/>
        </w:rPr>
        <w:t>单位负责人授权书</w:t>
      </w:r>
    </w:p>
    <w:p>
      <w:pPr>
        <w:pStyle w:val="44"/>
        <w:spacing w:line="360" w:lineRule="auto"/>
        <w:jc w:val="left"/>
        <w:outlineLvl w:val="9"/>
        <w:rPr>
          <w:rFonts w:hAnsi="宋体" w:cs="宋体"/>
          <w:bCs/>
          <w:sz w:val="24"/>
        </w:rPr>
      </w:pPr>
      <w:r>
        <w:rPr>
          <w:rFonts w:hAnsi="宋体" w:cs="宋体"/>
          <w:bCs/>
          <w:sz w:val="24"/>
        </w:rPr>
        <w:t>4.3</w:t>
      </w:r>
      <w:r>
        <w:rPr>
          <w:rFonts w:hint="eastAsia" w:hAnsi="宋体" w:cs="宋体"/>
          <w:bCs/>
          <w:sz w:val="24"/>
        </w:rPr>
        <w:t>投标人财务状况报告、依法缴纳税收和社会保障资金的相关材料</w:t>
      </w:r>
    </w:p>
    <w:p>
      <w:pPr>
        <w:pStyle w:val="44"/>
        <w:spacing w:line="360" w:lineRule="auto"/>
        <w:jc w:val="left"/>
        <w:outlineLvl w:val="9"/>
        <w:rPr>
          <w:rFonts w:hAnsi="宋体" w:cs="宋体"/>
          <w:bCs/>
          <w:sz w:val="24"/>
        </w:rPr>
      </w:pPr>
      <w:r>
        <w:rPr>
          <w:rFonts w:hAnsi="宋体" w:cs="宋体"/>
          <w:bCs/>
          <w:sz w:val="24"/>
        </w:rPr>
        <w:t>4.4</w:t>
      </w:r>
      <w:r>
        <w:rPr>
          <w:rFonts w:hint="eastAsia" w:hAnsi="宋体" w:cs="宋体"/>
          <w:bCs/>
          <w:sz w:val="24"/>
        </w:rPr>
        <w:t>声明函及承诺函</w:t>
      </w:r>
    </w:p>
    <w:p>
      <w:pPr>
        <w:spacing w:line="360" w:lineRule="auto"/>
        <w:rPr>
          <w:rFonts w:ascii="宋体" w:cs="宋体"/>
          <w:bCs/>
          <w:sz w:val="24"/>
        </w:rPr>
      </w:pPr>
      <w:r>
        <w:rPr>
          <w:rFonts w:ascii="宋体" w:hAnsi="宋体" w:cs="宋体"/>
          <w:bCs/>
          <w:sz w:val="24"/>
        </w:rPr>
        <w:t>4.5</w:t>
      </w:r>
      <w:r>
        <w:rPr>
          <w:rFonts w:hint="eastAsia" w:ascii="宋体" w:hAnsi="宋体" w:cs="宋体"/>
          <w:bCs/>
          <w:sz w:val="24"/>
        </w:rPr>
        <w:t>投标人廉政承诺书</w:t>
      </w:r>
    </w:p>
    <w:p>
      <w:pPr>
        <w:spacing w:line="360" w:lineRule="auto"/>
        <w:rPr>
          <w:rFonts w:ascii="宋体" w:cs="宋体"/>
          <w:bCs/>
          <w:sz w:val="24"/>
        </w:rPr>
      </w:pPr>
      <w:r>
        <w:rPr>
          <w:rFonts w:ascii="宋体" w:hAnsi="宋体" w:cs="宋体"/>
          <w:bCs/>
          <w:sz w:val="24"/>
        </w:rPr>
        <w:t>4.6</w:t>
      </w:r>
      <w:r>
        <w:rPr>
          <w:rFonts w:hint="eastAsia" w:ascii="宋体" w:hAnsi="宋体" w:cs="宋体"/>
          <w:bCs/>
          <w:sz w:val="24"/>
        </w:rPr>
        <w:t>招标服务费承诺书</w:t>
      </w:r>
    </w:p>
    <w:p>
      <w:pPr>
        <w:spacing w:line="360" w:lineRule="auto"/>
        <w:rPr>
          <w:rFonts w:ascii="宋体" w:cs="宋体"/>
          <w:bCs/>
          <w:sz w:val="24"/>
        </w:rPr>
      </w:pPr>
      <w:r>
        <w:rPr>
          <w:rFonts w:ascii="宋体" w:hAnsi="宋体" w:cs="宋体"/>
          <w:bCs/>
          <w:sz w:val="24"/>
        </w:rPr>
        <w:t>4.7</w:t>
      </w:r>
      <w:r>
        <w:rPr>
          <w:rFonts w:hint="eastAsia" w:ascii="宋体" w:hAnsi="宋体" w:cs="宋体"/>
          <w:bCs/>
          <w:sz w:val="24"/>
        </w:rPr>
        <w:t>投标保证金复印件</w:t>
      </w:r>
    </w:p>
    <w:p>
      <w:pPr>
        <w:spacing w:line="360" w:lineRule="auto"/>
        <w:rPr>
          <w:rFonts w:ascii="宋体" w:cs="宋体"/>
          <w:bCs/>
          <w:sz w:val="24"/>
        </w:rPr>
      </w:pPr>
      <w:r>
        <w:rPr>
          <w:rFonts w:ascii="宋体" w:hAnsi="宋体" w:cs="宋体"/>
          <w:bCs/>
          <w:sz w:val="24"/>
        </w:rPr>
        <w:t>4.8</w:t>
      </w:r>
      <w:r>
        <w:rPr>
          <w:rFonts w:hint="eastAsia" w:ascii="宋体" w:hAnsi="宋体" w:cs="宋体"/>
          <w:bCs/>
          <w:sz w:val="24"/>
        </w:rPr>
        <w:t>招标文件规定的其他资格证明材料</w:t>
      </w:r>
    </w:p>
    <w:p>
      <w:pPr>
        <w:spacing w:line="360" w:lineRule="auto"/>
        <w:rPr>
          <w:rFonts w:ascii="宋体" w:cs="宋体"/>
          <w:bCs/>
          <w:sz w:val="24"/>
        </w:rPr>
      </w:pPr>
      <w:r>
        <w:rPr>
          <w:rFonts w:hint="eastAsia" w:ascii="宋体" w:hAnsi="宋体" w:cs="宋体"/>
          <w:bCs/>
          <w:sz w:val="24"/>
        </w:rPr>
        <w:t>二、技术商务部分</w:t>
      </w:r>
    </w:p>
    <w:p>
      <w:pPr>
        <w:pStyle w:val="15"/>
        <w:spacing w:before="0" w:beforeAutospacing="0" w:after="0" w:afterAutospacing="0" w:line="360" w:lineRule="auto"/>
        <w:rPr>
          <w:bCs/>
        </w:rPr>
      </w:pPr>
      <w:r>
        <w:rPr>
          <w:bCs/>
        </w:rPr>
        <w:t>1</w:t>
      </w:r>
      <w:r>
        <w:rPr>
          <w:rFonts w:hint="eastAsia"/>
          <w:bCs/>
        </w:rPr>
        <w:t>、标的说明一览表</w:t>
      </w:r>
    </w:p>
    <w:p>
      <w:pPr>
        <w:pStyle w:val="15"/>
        <w:spacing w:before="0" w:beforeAutospacing="0" w:after="0" w:afterAutospacing="0" w:line="360" w:lineRule="auto"/>
        <w:rPr>
          <w:bCs/>
          <w:kern w:val="2"/>
        </w:rPr>
      </w:pPr>
      <w:r>
        <w:rPr>
          <w:bCs/>
        </w:rPr>
        <w:t>2</w:t>
      </w:r>
      <w:r>
        <w:rPr>
          <w:rFonts w:hint="eastAsia"/>
          <w:bCs/>
          <w:kern w:val="2"/>
        </w:rPr>
        <w:t>、技术和服务要求响应表</w:t>
      </w:r>
    </w:p>
    <w:p>
      <w:pPr>
        <w:pStyle w:val="15"/>
        <w:spacing w:before="0" w:beforeAutospacing="0" w:after="0" w:afterAutospacing="0" w:line="360" w:lineRule="auto"/>
        <w:rPr>
          <w:bCs/>
          <w:kern w:val="2"/>
        </w:rPr>
      </w:pPr>
      <w:r>
        <w:rPr>
          <w:bCs/>
          <w:kern w:val="2"/>
        </w:rPr>
        <w:t>3</w:t>
      </w:r>
      <w:r>
        <w:rPr>
          <w:rFonts w:hint="eastAsia"/>
          <w:bCs/>
          <w:kern w:val="2"/>
        </w:rPr>
        <w:t>、商务条件响应表</w:t>
      </w:r>
    </w:p>
    <w:p>
      <w:pPr>
        <w:spacing w:line="360" w:lineRule="auto"/>
      </w:pPr>
      <w:r>
        <w:rPr>
          <w:rFonts w:ascii="宋体" w:hAnsi="宋体" w:cs="宋体"/>
          <w:bCs/>
          <w:sz w:val="24"/>
        </w:rPr>
        <w:t>4</w:t>
      </w:r>
      <w:r>
        <w:rPr>
          <w:rFonts w:hint="eastAsia" w:ascii="宋体" w:hAnsi="宋体" w:cs="宋体"/>
          <w:bCs/>
          <w:sz w:val="24"/>
        </w:rPr>
        <w:t>、投标人认为应提交的其他资料</w:t>
      </w:r>
    </w:p>
    <w:p>
      <w:pPr>
        <w:spacing w:line="480" w:lineRule="exact"/>
        <w:rPr>
          <w:rFonts w:ascii="宋体"/>
          <w:b/>
          <w:sz w:val="24"/>
        </w:rPr>
      </w:pPr>
    </w:p>
    <w:p>
      <w:pPr>
        <w:spacing w:line="480" w:lineRule="exact"/>
        <w:rPr>
          <w:rFonts w:ascii="宋体"/>
          <w:b/>
          <w:sz w:val="24"/>
        </w:rPr>
      </w:pPr>
    </w:p>
    <w:p>
      <w:pPr>
        <w:spacing w:line="480" w:lineRule="exact"/>
        <w:ind w:firstLine="601"/>
        <w:rPr>
          <w:rFonts w:ascii="宋体"/>
          <w:b/>
          <w:sz w:val="24"/>
        </w:rPr>
      </w:pPr>
      <w:r>
        <w:rPr>
          <w:rFonts w:hint="eastAsia" w:ascii="宋体" w:hAnsi="宋体"/>
          <w:b/>
          <w:sz w:val="24"/>
        </w:rPr>
        <w:t>注：须编制目录、页码</w:t>
      </w:r>
    </w:p>
    <w:p>
      <w:pPr>
        <w:spacing w:line="240" w:lineRule="atLeast"/>
        <w:ind w:firstLine="600"/>
        <w:rPr>
          <w:rFonts w:ascii="宋体"/>
          <w:b/>
          <w:szCs w:val="21"/>
        </w:rPr>
      </w:pPr>
    </w:p>
    <w:p>
      <w:pPr>
        <w:spacing w:line="380" w:lineRule="exact"/>
        <w:jc w:val="center"/>
        <w:rPr>
          <w:rFonts w:ascii="宋体"/>
          <w:b/>
          <w:sz w:val="36"/>
        </w:rPr>
      </w:pPr>
    </w:p>
    <w:p>
      <w:pPr>
        <w:spacing w:line="380" w:lineRule="exact"/>
        <w:jc w:val="center"/>
        <w:rPr>
          <w:rFonts w:ascii="宋体"/>
        </w:rPr>
      </w:pPr>
      <w:r>
        <w:rPr>
          <w:rFonts w:hAnsi="宋体"/>
          <w:b/>
          <w:sz w:val="36"/>
        </w:rPr>
        <w:br w:type="page"/>
      </w:r>
      <w:r>
        <w:rPr>
          <w:rFonts w:hint="eastAsia" w:hAnsi="宋体"/>
          <w:b/>
          <w:sz w:val="36"/>
        </w:rPr>
        <w:t>一、</w:t>
      </w:r>
      <w:r>
        <w:rPr>
          <w:rFonts w:hint="eastAsia" w:ascii="宋体" w:hAnsi="宋体"/>
          <w:b/>
          <w:sz w:val="36"/>
        </w:rPr>
        <w:t>投标人的资格证明文件</w:t>
      </w:r>
    </w:p>
    <w:p>
      <w:pPr>
        <w:pStyle w:val="44"/>
        <w:outlineLvl w:val="9"/>
        <w:rPr>
          <w:rFonts w:hAnsi="宋体"/>
        </w:rPr>
      </w:pPr>
    </w:p>
    <w:p>
      <w:pPr>
        <w:pStyle w:val="44"/>
        <w:spacing w:line="480" w:lineRule="exact"/>
        <w:jc w:val="center"/>
        <w:outlineLvl w:val="9"/>
        <w:rPr>
          <w:rFonts w:hAnsi="宋体"/>
          <w:b/>
          <w:sz w:val="36"/>
        </w:rPr>
      </w:pPr>
      <w:bookmarkStart w:id="73" w:name="_Toc462990138"/>
      <w:bookmarkStart w:id="74" w:name="_Toc459798546"/>
      <w:bookmarkStart w:id="75" w:name="_Toc462994808"/>
      <w:bookmarkStart w:id="76" w:name="_Toc462989268"/>
      <w:bookmarkStart w:id="77" w:name="_Toc467163878"/>
      <w:r>
        <w:rPr>
          <w:rFonts w:hAnsi="宋体"/>
          <w:b/>
          <w:sz w:val="36"/>
        </w:rPr>
        <w:t>1</w:t>
      </w:r>
      <w:r>
        <w:rPr>
          <w:rFonts w:hint="eastAsia" w:hAnsi="宋体"/>
          <w:b/>
          <w:sz w:val="36"/>
        </w:rPr>
        <w:t>、投</w:t>
      </w:r>
      <w:r>
        <w:rPr>
          <w:rFonts w:hAnsi="宋体"/>
          <w:b/>
          <w:sz w:val="36"/>
        </w:rPr>
        <w:t xml:space="preserve"> </w:t>
      </w:r>
      <w:r>
        <w:rPr>
          <w:rFonts w:hint="eastAsia" w:hAnsi="宋体"/>
          <w:b/>
          <w:sz w:val="36"/>
        </w:rPr>
        <w:t>标</w:t>
      </w:r>
      <w:r>
        <w:rPr>
          <w:rFonts w:hAnsi="宋体"/>
          <w:b/>
          <w:sz w:val="36"/>
        </w:rPr>
        <w:t xml:space="preserve"> </w:t>
      </w:r>
      <w:bookmarkEnd w:id="73"/>
      <w:bookmarkEnd w:id="74"/>
      <w:bookmarkEnd w:id="75"/>
      <w:bookmarkEnd w:id="76"/>
      <w:bookmarkEnd w:id="77"/>
      <w:r>
        <w:rPr>
          <w:rFonts w:hint="eastAsia" w:hAnsi="宋体"/>
          <w:b/>
          <w:sz w:val="36"/>
        </w:rPr>
        <w:t>函</w:t>
      </w:r>
    </w:p>
    <w:p>
      <w:pPr>
        <w:tabs>
          <w:tab w:val="left" w:pos="5940"/>
        </w:tabs>
        <w:spacing w:line="480" w:lineRule="exact"/>
        <w:rPr>
          <w:rFonts w:ascii="宋体"/>
          <w:sz w:val="24"/>
        </w:rPr>
      </w:pPr>
      <w:r>
        <w:rPr>
          <w:rFonts w:hint="eastAsia" w:ascii="宋体" w:hAnsi="宋体"/>
          <w:sz w:val="24"/>
        </w:rPr>
        <w:t>致：</w:t>
      </w:r>
      <w:r>
        <w:rPr>
          <w:rFonts w:ascii="宋体" w:hAnsi="宋体"/>
          <w:sz w:val="24"/>
          <w:u w:val="single"/>
        </w:rPr>
        <w:t xml:space="preserve">  </w:t>
      </w:r>
      <w:r>
        <w:rPr>
          <w:rFonts w:hint="eastAsia" w:ascii="宋体" w:hAnsi="宋体"/>
          <w:sz w:val="24"/>
          <w:u w:val="single"/>
        </w:rPr>
        <w:t>福建省宏瑞招标代理有限公司</w:t>
      </w:r>
      <w:r>
        <w:rPr>
          <w:rFonts w:ascii="宋体" w:hAnsi="宋体"/>
          <w:sz w:val="24"/>
          <w:u w:val="single"/>
        </w:rPr>
        <w:t xml:space="preserve">  </w:t>
      </w:r>
    </w:p>
    <w:p>
      <w:pPr>
        <w:spacing w:line="480" w:lineRule="exact"/>
        <w:rPr>
          <w:rFonts w:ascii="宋体"/>
          <w:sz w:val="24"/>
        </w:rPr>
      </w:pPr>
      <w:r>
        <w:rPr>
          <w:rFonts w:ascii="宋体" w:hAnsi="宋体"/>
          <w:sz w:val="24"/>
        </w:rPr>
        <w:t xml:space="preserve">    </w:t>
      </w:r>
      <w:r>
        <w:rPr>
          <w:rFonts w:hint="eastAsia" w:ascii="宋体" w:hAnsi="宋体"/>
          <w:sz w:val="24"/>
        </w:rPr>
        <w:t>根据贵方为</w:t>
      </w:r>
      <w:r>
        <w:rPr>
          <w:rFonts w:ascii="宋体" w:hAnsi="宋体"/>
          <w:sz w:val="24"/>
        </w:rPr>
        <w:t xml:space="preserve"> </w:t>
      </w:r>
      <w:r>
        <w:rPr>
          <w:rFonts w:ascii="宋体" w:hAnsi="宋体"/>
          <w:sz w:val="24"/>
          <w:u w:val="single"/>
        </w:rPr>
        <w:t xml:space="preserve">        </w:t>
      </w:r>
      <w:r>
        <w:rPr>
          <w:rFonts w:hint="eastAsia" w:ascii="宋体" w:hAnsi="宋体"/>
          <w:sz w:val="24"/>
        </w:rPr>
        <w:t>项目的投标邀请（招标编号）：</w:t>
      </w:r>
      <w:r>
        <w:rPr>
          <w:rFonts w:ascii="宋体" w:hAnsi="宋体"/>
          <w:sz w:val="24"/>
        </w:rPr>
        <w:t xml:space="preserve"> </w:t>
      </w:r>
      <w:r>
        <w:rPr>
          <w:rFonts w:ascii="宋体" w:hAnsi="宋体"/>
          <w:sz w:val="24"/>
          <w:u w:val="single"/>
        </w:rPr>
        <w:t xml:space="preserve">        </w:t>
      </w:r>
      <w:r>
        <w:rPr>
          <w:rFonts w:hint="eastAsia" w:ascii="宋体" w:hAnsi="宋体"/>
          <w:sz w:val="24"/>
        </w:rPr>
        <w:t>，本签名代表</w:t>
      </w:r>
      <w:r>
        <w:rPr>
          <w:rFonts w:hint="eastAsia" w:ascii="宋体" w:hAnsi="宋体"/>
          <w:sz w:val="24"/>
          <w:u w:val="single"/>
        </w:rPr>
        <w:t>（全名、职务）</w:t>
      </w:r>
      <w:r>
        <w:rPr>
          <w:rFonts w:hint="eastAsia" w:ascii="宋体" w:hAnsi="宋体"/>
          <w:sz w:val="24"/>
        </w:rPr>
        <w:t>正式被授权并代表投标人</w:t>
      </w:r>
      <w:r>
        <w:rPr>
          <w:rFonts w:hint="eastAsia" w:ascii="宋体" w:hAnsi="宋体"/>
          <w:sz w:val="24"/>
          <w:u w:val="single"/>
        </w:rPr>
        <w:t>（投标人名称、地址）</w:t>
      </w:r>
      <w:r>
        <w:rPr>
          <w:rFonts w:hint="eastAsia" w:ascii="宋体" w:hAnsi="宋体"/>
          <w:sz w:val="24"/>
        </w:rPr>
        <w:t>提交下述文件正本一份和副本五份。</w:t>
      </w:r>
    </w:p>
    <w:p>
      <w:pPr>
        <w:spacing w:line="480" w:lineRule="exact"/>
        <w:rPr>
          <w:rFonts w:ascii="宋体"/>
          <w:b/>
          <w:sz w:val="24"/>
        </w:rPr>
      </w:pPr>
      <w:r>
        <w:rPr>
          <w:rFonts w:hint="eastAsia" w:ascii="宋体" w:hAnsi="宋体"/>
          <w:b/>
          <w:sz w:val="24"/>
        </w:rPr>
        <w:t>（一）第一册</w:t>
      </w:r>
      <w:r>
        <w:rPr>
          <w:rFonts w:ascii="宋体" w:hAnsi="宋体"/>
          <w:b/>
          <w:sz w:val="24"/>
        </w:rPr>
        <w:t xml:space="preserve">  </w:t>
      </w:r>
      <w:r>
        <w:rPr>
          <w:rFonts w:hint="eastAsia" w:ascii="宋体" w:hAnsi="宋体"/>
          <w:b/>
          <w:sz w:val="24"/>
        </w:rPr>
        <w:t>技术商务文件</w:t>
      </w:r>
    </w:p>
    <w:p>
      <w:pPr>
        <w:spacing w:line="480" w:lineRule="exact"/>
        <w:rPr>
          <w:rFonts w:ascii="宋体"/>
          <w:b/>
          <w:sz w:val="24"/>
        </w:rPr>
      </w:pPr>
      <w:r>
        <w:rPr>
          <w:rFonts w:hint="eastAsia" w:ascii="宋体" w:hAnsi="宋体"/>
          <w:b/>
          <w:sz w:val="24"/>
        </w:rPr>
        <w:t>（二）第二册</w:t>
      </w:r>
      <w:r>
        <w:rPr>
          <w:rFonts w:ascii="宋体" w:hAnsi="宋体"/>
          <w:b/>
          <w:sz w:val="24"/>
        </w:rPr>
        <w:t xml:space="preserve">  </w:t>
      </w:r>
      <w:r>
        <w:rPr>
          <w:rFonts w:hint="eastAsia" w:ascii="宋体" w:hAnsi="宋体"/>
          <w:b/>
          <w:sz w:val="24"/>
        </w:rPr>
        <w:t>报价文件</w:t>
      </w:r>
    </w:p>
    <w:p>
      <w:pPr>
        <w:spacing w:line="480" w:lineRule="exact"/>
        <w:ind w:firstLine="240" w:firstLineChars="100"/>
        <w:rPr>
          <w:rFonts w:ascii="宋体"/>
          <w:sz w:val="24"/>
        </w:rPr>
      </w:pPr>
      <w:r>
        <w:rPr>
          <w:rFonts w:hint="eastAsia" w:ascii="宋体" w:hAnsi="宋体"/>
          <w:sz w:val="24"/>
        </w:rPr>
        <w:t>合同包</w:t>
      </w:r>
      <w:r>
        <w:rPr>
          <w:rFonts w:ascii="宋体" w:hAnsi="宋体"/>
          <w:sz w:val="24"/>
        </w:rPr>
        <w:t>1</w:t>
      </w:r>
      <w:r>
        <w:rPr>
          <w:rFonts w:hint="eastAsia" w:ascii="宋体" w:hAnsi="宋体"/>
          <w:sz w:val="24"/>
        </w:rPr>
        <w:t>：以</w:t>
      </w:r>
      <w:r>
        <w:rPr>
          <w:rFonts w:ascii="宋体" w:hAnsi="宋体"/>
          <w:sz w:val="24"/>
          <w:u w:val="single"/>
        </w:rPr>
        <w:t xml:space="preserve">      </w:t>
      </w:r>
      <w:r>
        <w:rPr>
          <w:rFonts w:hint="eastAsia" w:ascii="宋体" w:hAnsi="宋体"/>
          <w:sz w:val="24"/>
        </w:rPr>
        <w:t>方式提供的金额为人民币</w:t>
      </w:r>
      <w:r>
        <w:rPr>
          <w:rFonts w:ascii="宋体" w:hAnsi="宋体"/>
          <w:sz w:val="24"/>
          <w:u w:val="single"/>
        </w:rPr>
        <w:t xml:space="preserve">       </w:t>
      </w:r>
      <w:r>
        <w:rPr>
          <w:rFonts w:hint="eastAsia" w:ascii="宋体" w:hAnsi="宋体"/>
          <w:sz w:val="24"/>
        </w:rPr>
        <w:t>元的投标保证金</w:t>
      </w:r>
    </w:p>
    <w:p>
      <w:pPr>
        <w:spacing w:line="480" w:lineRule="exact"/>
        <w:rPr>
          <w:rFonts w:ascii="宋体"/>
          <w:sz w:val="24"/>
        </w:rPr>
      </w:pPr>
      <w:r>
        <w:rPr>
          <w:rFonts w:ascii="宋体" w:hAnsi="宋体"/>
          <w:sz w:val="24"/>
        </w:rPr>
        <w:t xml:space="preserve">    </w:t>
      </w:r>
      <w:r>
        <w:rPr>
          <w:rFonts w:hint="eastAsia" w:ascii="宋体" w:hAnsi="宋体"/>
          <w:sz w:val="24"/>
        </w:rPr>
        <w:t>据此函，签名代表宣布同意如下：</w:t>
      </w:r>
    </w:p>
    <w:p>
      <w:pPr>
        <w:spacing w:line="480" w:lineRule="exact"/>
        <w:ind w:firstLine="480" w:firstLineChars="200"/>
        <w:rPr>
          <w:rFonts w:ascii="宋体"/>
          <w:sz w:val="24"/>
        </w:rPr>
      </w:pPr>
      <w:r>
        <w:rPr>
          <w:rFonts w:ascii="宋体" w:hAnsi="宋体"/>
          <w:sz w:val="24"/>
        </w:rPr>
        <w:t>1.</w:t>
      </w:r>
      <w:r>
        <w:rPr>
          <w:rFonts w:hint="eastAsia" w:ascii="宋体" w:hAnsi="宋体"/>
          <w:sz w:val="24"/>
        </w:rPr>
        <w:t>投标人已详细审查全部招标文件，包括修改文件（如有的话）和有关附件，将自行承担因对全部招标文件理解不正确或误解而产生的相应后果。</w:t>
      </w:r>
    </w:p>
    <w:p>
      <w:pPr>
        <w:spacing w:line="480" w:lineRule="exact"/>
        <w:ind w:firstLine="480" w:firstLineChars="200"/>
        <w:rPr>
          <w:rFonts w:ascii="宋体"/>
          <w:sz w:val="24"/>
        </w:rPr>
      </w:pPr>
      <w:r>
        <w:rPr>
          <w:rFonts w:ascii="宋体" w:hAnsi="宋体"/>
          <w:sz w:val="24"/>
        </w:rPr>
        <w:t>2.</w:t>
      </w:r>
      <w:r>
        <w:rPr>
          <w:rFonts w:hint="eastAsia" w:ascii="宋体" w:hAnsi="宋体"/>
          <w:sz w:val="24"/>
        </w:rPr>
        <w:t>投标人保证遵守招标文件的全部规定，投标人所提交的材料中所含的信息均为真实、准确、完整，且不具有任何误导性。</w:t>
      </w:r>
    </w:p>
    <w:p>
      <w:pPr>
        <w:spacing w:line="480" w:lineRule="exact"/>
        <w:ind w:firstLine="480" w:firstLineChars="200"/>
        <w:rPr>
          <w:rFonts w:ascii="宋体"/>
          <w:sz w:val="24"/>
        </w:rPr>
      </w:pPr>
      <w:r>
        <w:rPr>
          <w:rFonts w:ascii="宋体" w:hAnsi="宋体"/>
          <w:sz w:val="24"/>
        </w:rPr>
        <w:t>3.</w:t>
      </w:r>
      <w:r>
        <w:rPr>
          <w:rFonts w:hint="eastAsia" w:ascii="宋体" w:hAnsi="宋体"/>
          <w:sz w:val="24"/>
        </w:rPr>
        <w:t>投标人投标文件中提供的材料若为复印件或扫描件的，均与原件一致。</w:t>
      </w:r>
    </w:p>
    <w:p>
      <w:pPr>
        <w:spacing w:line="480" w:lineRule="exact"/>
        <w:ind w:firstLine="480" w:firstLineChars="200"/>
        <w:rPr>
          <w:rFonts w:ascii="宋体"/>
          <w:sz w:val="24"/>
        </w:rPr>
      </w:pPr>
      <w:r>
        <w:rPr>
          <w:rFonts w:ascii="宋体" w:hAnsi="宋体"/>
          <w:sz w:val="24"/>
        </w:rPr>
        <w:t>4.</w:t>
      </w:r>
      <w:r>
        <w:rPr>
          <w:rFonts w:hint="eastAsia" w:ascii="宋体" w:hAnsi="宋体"/>
          <w:sz w:val="24"/>
        </w:rPr>
        <w:t>投标人将按招标文件的规定履行合同责任和义务。</w:t>
      </w:r>
    </w:p>
    <w:p>
      <w:pPr>
        <w:spacing w:line="480" w:lineRule="exact"/>
        <w:ind w:firstLine="480" w:firstLineChars="200"/>
        <w:rPr>
          <w:rFonts w:ascii="宋体"/>
          <w:sz w:val="24"/>
        </w:rPr>
      </w:pPr>
      <w:r>
        <w:rPr>
          <w:rFonts w:ascii="宋体" w:hAnsi="宋体"/>
          <w:sz w:val="24"/>
        </w:rPr>
        <w:t>5.</w:t>
      </w:r>
      <w:r>
        <w:rPr>
          <w:rFonts w:hint="eastAsia" w:ascii="宋体" w:hAnsi="宋体"/>
          <w:sz w:val="24"/>
        </w:rPr>
        <w:t>本投标文件有效期为：投标截止时间止</w:t>
      </w:r>
      <w:r>
        <w:rPr>
          <w:rFonts w:ascii="宋体" w:hAnsi="宋体"/>
          <w:sz w:val="24"/>
        </w:rPr>
        <w:t xml:space="preserve"> 90</w:t>
      </w:r>
      <w:r>
        <w:rPr>
          <w:rFonts w:hint="eastAsia" w:ascii="宋体" w:hAnsi="宋体"/>
          <w:sz w:val="24"/>
        </w:rPr>
        <w:t>个日历日。</w:t>
      </w:r>
    </w:p>
    <w:p>
      <w:pPr>
        <w:spacing w:line="480" w:lineRule="exact"/>
        <w:ind w:firstLine="480" w:firstLineChars="200"/>
        <w:rPr>
          <w:rFonts w:ascii="宋体"/>
          <w:sz w:val="24"/>
        </w:rPr>
      </w:pPr>
      <w:r>
        <w:rPr>
          <w:rFonts w:ascii="宋体" w:hAnsi="宋体"/>
          <w:sz w:val="24"/>
        </w:rPr>
        <w:t>6.</w:t>
      </w:r>
      <w:r>
        <w:rPr>
          <w:rFonts w:hint="eastAsia" w:ascii="宋体" w:hAnsi="宋体"/>
          <w:sz w:val="24"/>
        </w:rPr>
        <w:t>如果发生招标文件第二章投标人须知第</w:t>
      </w:r>
      <w:r>
        <w:rPr>
          <w:rFonts w:ascii="宋体" w:hAnsi="宋体"/>
          <w:sz w:val="24"/>
        </w:rPr>
        <w:t>11</w:t>
      </w:r>
      <w:r>
        <w:rPr>
          <w:rFonts w:hint="eastAsia" w:ascii="宋体" w:hAnsi="宋体"/>
          <w:sz w:val="24"/>
        </w:rPr>
        <w:t>条所述情况，则同意招标代理机构不予退还投标保证金。</w:t>
      </w:r>
    </w:p>
    <w:p>
      <w:pPr>
        <w:spacing w:line="480" w:lineRule="exact"/>
        <w:ind w:firstLine="480" w:firstLineChars="200"/>
        <w:rPr>
          <w:rFonts w:ascii="宋体"/>
          <w:sz w:val="24"/>
        </w:rPr>
      </w:pPr>
      <w:r>
        <w:rPr>
          <w:rFonts w:ascii="宋体" w:hAnsi="宋体"/>
          <w:sz w:val="24"/>
        </w:rPr>
        <w:t>7.</w:t>
      </w:r>
      <w:r>
        <w:rPr>
          <w:rFonts w:hint="eastAsia" w:ascii="宋体" w:hAnsi="宋体"/>
          <w:sz w:val="24"/>
        </w:rPr>
        <w:t>投标人同意提供按照招标采购单位可能要求的与其投标有关的一切数据或资料，完全理解贵方不一定要接受最低的报价或收到的任何投标。</w:t>
      </w:r>
    </w:p>
    <w:p>
      <w:pPr>
        <w:spacing w:line="480" w:lineRule="exact"/>
        <w:ind w:firstLine="480" w:firstLineChars="200"/>
        <w:rPr>
          <w:rFonts w:ascii="宋体"/>
          <w:sz w:val="24"/>
        </w:rPr>
      </w:pPr>
      <w:r>
        <w:rPr>
          <w:rFonts w:ascii="宋体" w:hAnsi="宋体"/>
          <w:sz w:val="24"/>
        </w:rPr>
        <w:t xml:space="preserve">8. </w:t>
      </w:r>
      <w:r>
        <w:rPr>
          <w:rFonts w:hint="eastAsia" w:ascii="宋体" w:hAnsi="宋体"/>
          <w:sz w:val="24"/>
        </w:rPr>
        <w:t>与本投标有关的一切正式往来通讯请寄：</w:t>
      </w:r>
    </w:p>
    <w:p>
      <w:pPr>
        <w:spacing w:line="480" w:lineRule="exact"/>
        <w:rPr>
          <w:rFonts w:ascii="宋体"/>
          <w:sz w:val="24"/>
          <w:u w:val="single"/>
        </w:rPr>
      </w:pPr>
      <w:r>
        <w:rPr>
          <w:rFonts w:ascii="宋体" w:hAnsi="宋体"/>
          <w:sz w:val="24"/>
        </w:rPr>
        <w:t xml:space="preserve">      </w:t>
      </w:r>
      <w:r>
        <w:rPr>
          <w:rFonts w:hint="eastAsia" w:ascii="宋体" w:hAnsi="宋体"/>
          <w:sz w:val="24"/>
        </w:rPr>
        <w:t>地址：</w:t>
      </w:r>
      <w:r>
        <w:rPr>
          <w:rFonts w:ascii="宋体" w:hAnsi="宋体"/>
          <w:sz w:val="24"/>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邮编：</w:t>
      </w:r>
      <w:r>
        <w:rPr>
          <w:rFonts w:ascii="宋体" w:hAnsi="宋体"/>
          <w:sz w:val="24"/>
        </w:rPr>
        <w:t xml:space="preserve"> </w:t>
      </w:r>
      <w:r>
        <w:rPr>
          <w:rFonts w:ascii="宋体" w:hAnsi="宋体"/>
          <w:sz w:val="24"/>
          <w:u w:val="single"/>
        </w:rPr>
        <w:t xml:space="preserve">                 </w:t>
      </w:r>
    </w:p>
    <w:p>
      <w:pPr>
        <w:spacing w:line="480" w:lineRule="exact"/>
        <w:rPr>
          <w:rFonts w:ascii="宋体"/>
          <w:sz w:val="24"/>
          <w:u w:val="single"/>
        </w:rPr>
      </w:pPr>
      <w:r>
        <w:rPr>
          <w:rFonts w:ascii="宋体" w:hAnsi="宋体"/>
          <w:sz w:val="24"/>
        </w:rPr>
        <w:t xml:space="preserve">      </w:t>
      </w:r>
      <w:r>
        <w:rPr>
          <w:rFonts w:hint="eastAsia" w:ascii="宋体" w:hAnsi="宋体"/>
          <w:sz w:val="24"/>
        </w:rPr>
        <w:t>电话：</w:t>
      </w:r>
      <w:r>
        <w:rPr>
          <w:rFonts w:ascii="宋体" w:hAnsi="宋体"/>
          <w:sz w:val="24"/>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传真：</w:t>
      </w:r>
      <w:r>
        <w:rPr>
          <w:rFonts w:ascii="宋体" w:hAnsi="宋体"/>
          <w:sz w:val="24"/>
        </w:rPr>
        <w:t xml:space="preserve"> </w:t>
      </w:r>
      <w:r>
        <w:rPr>
          <w:rFonts w:ascii="宋体" w:hAnsi="宋体"/>
          <w:sz w:val="24"/>
          <w:u w:val="single"/>
        </w:rPr>
        <w:t xml:space="preserve">                 </w:t>
      </w:r>
    </w:p>
    <w:p>
      <w:pPr>
        <w:spacing w:line="480" w:lineRule="exact"/>
        <w:rPr>
          <w:rFonts w:ascii="宋体"/>
          <w:sz w:val="24"/>
          <w:u w:val="single"/>
        </w:rPr>
      </w:pPr>
      <w:r>
        <w:rPr>
          <w:rFonts w:ascii="宋体" w:hAnsi="宋体"/>
          <w:sz w:val="24"/>
        </w:rPr>
        <w:t xml:space="preserve">      </w:t>
      </w:r>
      <w:r>
        <w:rPr>
          <w:rFonts w:hint="eastAsia" w:ascii="宋体" w:hAnsi="宋体"/>
          <w:sz w:val="24"/>
        </w:rPr>
        <w:t>投标人代表签名：</w:t>
      </w:r>
      <w:r>
        <w:rPr>
          <w:rFonts w:ascii="宋体" w:hAnsi="宋体"/>
          <w:sz w:val="24"/>
        </w:rPr>
        <w:t xml:space="preserve"> </w:t>
      </w:r>
      <w:r>
        <w:rPr>
          <w:rFonts w:ascii="宋体" w:hAnsi="宋体"/>
          <w:sz w:val="24"/>
          <w:u w:val="single"/>
        </w:rPr>
        <w:t xml:space="preserve">                </w:t>
      </w:r>
    </w:p>
    <w:p>
      <w:pPr>
        <w:spacing w:line="480" w:lineRule="exact"/>
        <w:rPr>
          <w:rFonts w:ascii="宋体"/>
          <w:sz w:val="24"/>
        </w:rPr>
      </w:pPr>
      <w:r>
        <w:rPr>
          <w:rFonts w:ascii="宋体" w:hAnsi="宋体"/>
          <w:sz w:val="24"/>
        </w:rPr>
        <w:t xml:space="preserve">      </w:t>
      </w:r>
      <w:r>
        <w:rPr>
          <w:rFonts w:hint="eastAsia" w:ascii="宋体" w:hAnsi="宋体"/>
          <w:sz w:val="24"/>
        </w:rPr>
        <w:t>投标人（全称并加盖公章）：</w:t>
      </w:r>
      <w:r>
        <w:rPr>
          <w:rFonts w:ascii="宋体" w:hAnsi="宋体"/>
          <w:sz w:val="24"/>
          <w:u w:val="single"/>
        </w:rPr>
        <w:t xml:space="preserve">                       </w:t>
      </w:r>
    </w:p>
    <w:p>
      <w:pPr>
        <w:spacing w:line="480" w:lineRule="exact"/>
        <w:rPr>
          <w:rFonts w:ascii="宋体"/>
          <w:sz w:val="24"/>
        </w:rPr>
      </w:pP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期：</w:t>
      </w:r>
      <w:r>
        <w:rPr>
          <w:rFonts w:ascii="宋体" w:hAnsi="宋体"/>
          <w:sz w:val="24"/>
        </w:rPr>
        <w:t xml:space="preserve"> </w:t>
      </w:r>
      <w:r>
        <w:rPr>
          <w:rFonts w:ascii="宋体" w:hAnsi="宋体"/>
          <w:sz w:val="24"/>
          <w:u w:val="single"/>
        </w:rPr>
        <w:t xml:space="preserve">    </w:t>
      </w:r>
      <w:r>
        <w:rPr>
          <w:rFonts w:hint="eastAsia" w:ascii="宋体" w:hAnsi="宋体"/>
          <w:sz w:val="24"/>
        </w:rPr>
        <w:t>年</w:t>
      </w:r>
      <w:r>
        <w:rPr>
          <w:rFonts w:ascii="宋体" w:hAnsi="宋体"/>
          <w:sz w:val="24"/>
        </w:rPr>
        <w:t xml:space="preserve"> </w:t>
      </w:r>
      <w:r>
        <w:rPr>
          <w:rFonts w:ascii="宋体" w:hAnsi="宋体"/>
          <w:sz w:val="24"/>
          <w:u w:val="single"/>
        </w:rPr>
        <w:t xml:space="preserve">   </w:t>
      </w:r>
      <w:r>
        <w:rPr>
          <w:rFonts w:hint="eastAsia" w:ascii="宋体" w:hAnsi="宋体"/>
          <w:sz w:val="24"/>
        </w:rPr>
        <w:t>月</w:t>
      </w:r>
      <w:r>
        <w:rPr>
          <w:rFonts w:ascii="宋体" w:hAnsi="宋体"/>
          <w:sz w:val="24"/>
        </w:rPr>
        <w:t xml:space="preserve"> </w:t>
      </w:r>
      <w:r>
        <w:rPr>
          <w:rFonts w:ascii="宋体" w:hAnsi="宋体"/>
          <w:sz w:val="24"/>
          <w:u w:val="single"/>
        </w:rPr>
        <w:t xml:space="preserve">   </w:t>
      </w:r>
      <w:r>
        <w:rPr>
          <w:rFonts w:hint="eastAsia" w:ascii="宋体" w:hAnsi="宋体"/>
          <w:sz w:val="24"/>
        </w:rPr>
        <w:t>日</w:t>
      </w:r>
    </w:p>
    <w:p>
      <w:pPr>
        <w:pStyle w:val="44"/>
        <w:spacing w:line="500" w:lineRule="exact"/>
        <w:jc w:val="center"/>
        <w:outlineLvl w:val="1"/>
        <w:rPr>
          <w:rFonts w:hAnsi="宋体"/>
          <w:b/>
          <w:sz w:val="24"/>
        </w:rPr>
        <w:sectPr>
          <w:headerReference r:id="rId8" w:type="default"/>
          <w:footerReference r:id="rId9" w:type="default"/>
          <w:type w:val="continuous"/>
          <w:pgSz w:w="11905" w:h="16838"/>
          <w:pgMar w:top="1134" w:right="907" w:bottom="1134" w:left="1134" w:header="850" w:footer="992" w:gutter="0"/>
          <w:cols w:space="0" w:num="1"/>
          <w:rtlGutter w:val="0"/>
          <w:docGrid w:type="lines" w:linePitch="312" w:charSpace="0"/>
        </w:sectPr>
      </w:pPr>
    </w:p>
    <w:p>
      <w:pPr>
        <w:spacing w:line="380" w:lineRule="exact"/>
        <w:jc w:val="center"/>
        <w:rPr>
          <w:rFonts w:ascii="宋体"/>
          <w:sz w:val="24"/>
        </w:rPr>
      </w:pPr>
      <w:r>
        <w:rPr>
          <w:rFonts w:ascii="宋体" w:hAnsi="宋体"/>
          <w:b/>
          <w:sz w:val="36"/>
        </w:rPr>
        <w:t>2</w:t>
      </w:r>
      <w:r>
        <w:rPr>
          <w:rFonts w:hint="eastAsia" w:ascii="宋体" w:hAnsi="宋体"/>
          <w:b/>
          <w:sz w:val="36"/>
        </w:rPr>
        <w:t>、关于资格的声明函</w:t>
      </w:r>
    </w:p>
    <w:p>
      <w:pPr>
        <w:spacing w:line="480" w:lineRule="exact"/>
        <w:rPr>
          <w:rFonts w:ascii="宋体"/>
          <w:sz w:val="24"/>
        </w:rPr>
      </w:pPr>
      <w:r>
        <w:rPr>
          <w:rFonts w:ascii="宋体" w:hAnsi="宋体"/>
          <w:szCs w:val="21"/>
          <w:u w:val="single"/>
        </w:rPr>
        <w:t xml:space="preserve"> </w:t>
      </w:r>
      <w:r>
        <w:rPr>
          <w:rFonts w:hint="eastAsia" w:ascii="宋体" w:hAnsi="宋体"/>
          <w:sz w:val="24"/>
          <w:u w:val="single"/>
        </w:rPr>
        <w:t>福建省宏瑞招标代理有限公司</w:t>
      </w:r>
      <w:r>
        <w:rPr>
          <w:rFonts w:ascii="宋体" w:hAnsi="宋体"/>
          <w:sz w:val="24"/>
          <w:u w:val="single"/>
        </w:rPr>
        <w:t xml:space="preserve"> </w:t>
      </w:r>
      <w:r>
        <w:rPr>
          <w:rFonts w:hint="eastAsia" w:ascii="宋体" w:hAnsi="宋体"/>
          <w:sz w:val="24"/>
        </w:rPr>
        <w:t>：</w:t>
      </w:r>
    </w:p>
    <w:p>
      <w:pPr>
        <w:spacing w:line="480" w:lineRule="exact"/>
        <w:rPr>
          <w:rFonts w:ascii="宋体"/>
          <w:sz w:val="24"/>
        </w:rPr>
      </w:pPr>
    </w:p>
    <w:p>
      <w:pPr>
        <w:spacing w:line="480" w:lineRule="exact"/>
        <w:ind w:firstLine="480" w:firstLineChars="200"/>
        <w:rPr>
          <w:rFonts w:ascii="宋体"/>
          <w:sz w:val="24"/>
        </w:rPr>
      </w:pPr>
      <w:r>
        <w:rPr>
          <w:rFonts w:hint="eastAsia" w:ascii="宋体" w:hAnsi="宋体"/>
          <w:sz w:val="24"/>
        </w:rPr>
        <w:t>关于贵方</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w:t>
      </w:r>
      <w:r>
        <w:rPr>
          <w:rFonts w:ascii="宋体" w:hAnsi="宋体"/>
          <w:sz w:val="24"/>
          <w:u w:val="single"/>
        </w:rPr>
        <w:t xml:space="preserve">        </w:t>
      </w:r>
      <w:r>
        <w:rPr>
          <w:rFonts w:ascii="宋体" w:hAnsi="宋体"/>
          <w:sz w:val="24"/>
        </w:rPr>
        <w:t xml:space="preserve"> </w:t>
      </w:r>
      <w:r>
        <w:rPr>
          <w:rFonts w:hint="eastAsia" w:ascii="宋体" w:hAnsi="宋体"/>
          <w:sz w:val="24"/>
        </w:rPr>
        <w:t>（招标编号）投标邀请，本签名人愿意参加投标，提供招标文件“招标标的一览表”中规定的</w:t>
      </w:r>
      <w:r>
        <w:rPr>
          <w:rFonts w:ascii="宋体" w:hAnsi="宋体"/>
          <w:sz w:val="24"/>
          <w:u w:val="single"/>
        </w:rPr>
        <w:t xml:space="preserve">          </w:t>
      </w:r>
      <w:r>
        <w:rPr>
          <w:rFonts w:hint="eastAsia" w:ascii="宋体" w:hAnsi="宋体"/>
          <w:sz w:val="24"/>
        </w:rPr>
        <w:t>（合同包）</w:t>
      </w:r>
      <w:r>
        <w:rPr>
          <w:rFonts w:ascii="宋体" w:hAnsi="宋体"/>
          <w:sz w:val="24"/>
          <w:u w:val="single"/>
        </w:rPr>
        <w:t xml:space="preserve">         </w:t>
      </w:r>
      <w:r>
        <w:rPr>
          <w:rFonts w:hint="eastAsia" w:ascii="宋体" w:hAnsi="宋体"/>
          <w:sz w:val="24"/>
        </w:rPr>
        <w:t>（标的名称），并证明提交的下列文件和说明是准确的和真实的。</w:t>
      </w:r>
      <w:r>
        <w:rPr>
          <w:rFonts w:ascii="宋体" w:hAnsi="宋体"/>
          <w:sz w:val="24"/>
        </w:rPr>
        <w:t xml:space="preserve">    1</w:t>
      </w:r>
      <w:r>
        <w:rPr>
          <w:rFonts w:hint="eastAsia" w:ascii="宋体" w:hAnsi="宋体"/>
          <w:sz w:val="24"/>
        </w:rPr>
        <w:t>．本签名人确认资格文件中的说明以及投标文件中所有提交的文件和材料是真实的、准确的。若在评标过程中、中标公示期内、中标后和执行合同过程中发现提供虚假资料的，可取消我公司中标资格，且我司保证金可不予退还，给招标人造成损失的，将进行赔偿并负相关责任。评标过程中无论是否有对原件进行核实，我公司都对其提供各种资料、说明的真实性负责。在中标公示期内、中标后和执行合同过程中，若招标人对我公司投标文件中所有提交的文件和材料有疑义的，我公司将提供相关原件材料予以核查。</w:t>
      </w:r>
    </w:p>
    <w:p>
      <w:pPr>
        <w:spacing w:line="480" w:lineRule="exact"/>
        <w:ind w:firstLine="480" w:firstLineChars="200"/>
        <w:rPr>
          <w:rFonts w:ascii="宋体"/>
          <w:sz w:val="24"/>
        </w:rPr>
      </w:pPr>
      <w:r>
        <w:rPr>
          <w:rFonts w:ascii="宋体" w:hAnsi="宋体"/>
          <w:sz w:val="24"/>
        </w:rPr>
        <w:t>2</w:t>
      </w:r>
      <w:r>
        <w:rPr>
          <w:rFonts w:hint="eastAsia" w:ascii="宋体" w:hAnsi="宋体"/>
          <w:sz w:val="24"/>
        </w:rPr>
        <w:t>．我方的资格声明正本一份，副本五份，随投标文件一同递交。</w:t>
      </w:r>
    </w:p>
    <w:p>
      <w:pPr>
        <w:spacing w:line="480" w:lineRule="exact"/>
        <w:rPr>
          <w:rFonts w:ascii="宋体"/>
          <w:sz w:val="24"/>
        </w:rPr>
      </w:pPr>
      <w:r>
        <w:rPr>
          <w:rFonts w:ascii="宋体" w:hAnsi="宋体"/>
          <w:sz w:val="24"/>
        </w:rPr>
        <w:t xml:space="preserve">    </w:t>
      </w:r>
    </w:p>
    <w:p>
      <w:pPr>
        <w:spacing w:line="480" w:lineRule="exact"/>
        <w:rPr>
          <w:rFonts w:ascii="宋体"/>
          <w:sz w:val="24"/>
        </w:rPr>
      </w:pPr>
    </w:p>
    <w:p>
      <w:pPr>
        <w:spacing w:line="480" w:lineRule="exact"/>
        <w:rPr>
          <w:rFonts w:ascii="宋体"/>
          <w:sz w:val="24"/>
        </w:rPr>
      </w:pPr>
    </w:p>
    <w:p>
      <w:pPr>
        <w:spacing w:line="480" w:lineRule="exact"/>
        <w:rPr>
          <w:rFonts w:ascii="宋体"/>
          <w:sz w:val="24"/>
        </w:rPr>
      </w:pPr>
    </w:p>
    <w:p>
      <w:pPr>
        <w:spacing w:line="480" w:lineRule="exact"/>
        <w:rPr>
          <w:rFonts w:ascii="宋体"/>
          <w:sz w:val="24"/>
        </w:rPr>
      </w:pPr>
    </w:p>
    <w:p>
      <w:pPr>
        <w:spacing w:line="480" w:lineRule="exact"/>
        <w:rPr>
          <w:rFonts w:ascii="宋体"/>
          <w:sz w:val="24"/>
          <w:u w:val="single"/>
        </w:rPr>
      </w:pPr>
      <w:r>
        <w:rPr>
          <w:rFonts w:hint="eastAsia" w:ascii="宋体" w:hAnsi="宋体"/>
          <w:sz w:val="24"/>
        </w:rPr>
        <w:t>投标人代表签名：</w:t>
      </w:r>
      <w:r>
        <w:rPr>
          <w:rFonts w:ascii="宋体" w:hAnsi="宋体"/>
          <w:sz w:val="24"/>
          <w:u w:val="single"/>
        </w:rPr>
        <w:t xml:space="preserve">                            </w:t>
      </w:r>
    </w:p>
    <w:p>
      <w:pPr>
        <w:spacing w:line="480" w:lineRule="exact"/>
        <w:rPr>
          <w:rFonts w:ascii="宋体"/>
          <w:sz w:val="24"/>
        </w:rPr>
      </w:pPr>
      <w:r>
        <w:rPr>
          <w:rFonts w:hint="eastAsia" w:ascii="宋体" w:hAnsi="宋体"/>
          <w:sz w:val="24"/>
        </w:rPr>
        <w:t>投标人（全称并加盖公章）：</w:t>
      </w:r>
      <w:r>
        <w:rPr>
          <w:rFonts w:ascii="宋体" w:hAnsi="宋体"/>
          <w:sz w:val="24"/>
          <w:u w:val="single"/>
        </w:rPr>
        <w:t xml:space="preserve">                   </w:t>
      </w:r>
      <w:r>
        <w:rPr>
          <w:rFonts w:ascii="宋体" w:hAnsi="宋体"/>
          <w:sz w:val="24"/>
        </w:rPr>
        <w:t xml:space="preserve">                   </w:t>
      </w:r>
    </w:p>
    <w:p>
      <w:pPr>
        <w:spacing w:line="480" w:lineRule="exact"/>
        <w:rPr>
          <w:rFonts w:ascii="宋体"/>
          <w:sz w:val="24"/>
          <w:u w:val="single"/>
        </w:rPr>
      </w:pPr>
      <w:r>
        <w:rPr>
          <w:rFonts w:ascii="宋体" w:hAnsi="宋体"/>
          <w:sz w:val="24"/>
        </w:rPr>
        <w:t xml:space="preserve">           </w:t>
      </w:r>
    </w:p>
    <w:p>
      <w:pPr>
        <w:rPr>
          <w:rFonts w:ascii="宋体"/>
          <w:szCs w:val="21"/>
          <w:u w:val="single"/>
        </w:rPr>
      </w:pPr>
    </w:p>
    <w:p>
      <w:pPr>
        <w:rPr>
          <w:rFonts w:ascii="宋体"/>
          <w:szCs w:val="21"/>
          <w:u w:val="single"/>
        </w:rPr>
      </w:pPr>
    </w:p>
    <w:p>
      <w:pPr>
        <w:rPr>
          <w:rFonts w:ascii="宋体"/>
          <w:szCs w:val="21"/>
          <w:u w:val="single"/>
        </w:rPr>
      </w:pPr>
    </w:p>
    <w:p>
      <w:pPr>
        <w:rPr>
          <w:rFonts w:ascii="宋体"/>
          <w:szCs w:val="21"/>
          <w:u w:val="single"/>
        </w:rPr>
      </w:pPr>
    </w:p>
    <w:p>
      <w:pPr>
        <w:spacing w:line="380" w:lineRule="exact"/>
        <w:jc w:val="center"/>
        <w:rPr>
          <w:rFonts w:hint="eastAsia" w:ascii="宋体" w:hAnsi="宋体"/>
          <w:b/>
          <w:sz w:val="36"/>
          <w:lang w:val="en-US" w:eastAsia="zh-CN"/>
        </w:rPr>
      </w:pPr>
    </w:p>
    <w:p>
      <w:pPr>
        <w:spacing w:line="380" w:lineRule="exact"/>
        <w:jc w:val="center"/>
        <w:rPr>
          <w:rFonts w:hint="eastAsia" w:ascii="宋体" w:hAnsi="宋体"/>
          <w:b/>
          <w:sz w:val="36"/>
          <w:lang w:val="en-US" w:eastAsia="zh-CN"/>
        </w:rPr>
      </w:pPr>
    </w:p>
    <w:p>
      <w:pPr>
        <w:spacing w:line="380" w:lineRule="exact"/>
        <w:jc w:val="center"/>
        <w:rPr>
          <w:rFonts w:hint="eastAsia" w:ascii="宋体" w:hAnsi="宋体"/>
          <w:b/>
          <w:sz w:val="36"/>
          <w:lang w:val="en-US" w:eastAsia="zh-CN"/>
        </w:rPr>
      </w:pPr>
    </w:p>
    <w:p>
      <w:pPr>
        <w:spacing w:line="380" w:lineRule="exact"/>
        <w:jc w:val="center"/>
        <w:rPr>
          <w:rFonts w:hint="eastAsia" w:ascii="宋体" w:hAnsi="宋体"/>
          <w:b/>
          <w:sz w:val="36"/>
          <w:lang w:val="en-US" w:eastAsia="zh-CN"/>
        </w:rPr>
      </w:pPr>
    </w:p>
    <w:p>
      <w:pPr>
        <w:spacing w:line="380" w:lineRule="exact"/>
        <w:jc w:val="center"/>
        <w:rPr>
          <w:rFonts w:hint="eastAsia" w:ascii="宋体" w:hAnsi="宋体"/>
          <w:b/>
          <w:sz w:val="36"/>
          <w:lang w:val="en-US" w:eastAsia="zh-CN"/>
        </w:rPr>
      </w:pPr>
    </w:p>
    <w:p>
      <w:pPr>
        <w:spacing w:line="380" w:lineRule="exact"/>
        <w:jc w:val="center"/>
        <w:rPr>
          <w:rFonts w:hint="eastAsia" w:ascii="宋体" w:hAnsi="宋体"/>
          <w:b/>
          <w:sz w:val="36"/>
          <w:lang w:val="en-US" w:eastAsia="zh-CN"/>
        </w:rPr>
      </w:pPr>
    </w:p>
    <w:p>
      <w:pPr>
        <w:spacing w:line="380" w:lineRule="exact"/>
        <w:jc w:val="center"/>
        <w:rPr>
          <w:rFonts w:hint="eastAsia" w:ascii="宋体" w:hAnsi="宋体"/>
          <w:b/>
          <w:sz w:val="36"/>
          <w:lang w:val="en-US" w:eastAsia="zh-CN"/>
        </w:rPr>
      </w:pPr>
    </w:p>
    <w:p>
      <w:pPr>
        <w:spacing w:line="380" w:lineRule="exact"/>
        <w:jc w:val="center"/>
        <w:rPr>
          <w:rFonts w:ascii="宋体" w:hAnsi="宋体"/>
          <w:b/>
          <w:sz w:val="36"/>
        </w:rPr>
      </w:pPr>
    </w:p>
    <w:p>
      <w:pPr>
        <w:spacing w:line="380" w:lineRule="exact"/>
        <w:jc w:val="center"/>
        <w:rPr>
          <w:rFonts w:ascii="宋体"/>
          <w:sz w:val="24"/>
        </w:rPr>
      </w:pPr>
      <w:r>
        <w:rPr>
          <w:rFonts w:ascii="宋体" w:hAnsi="宋体"/>
          <w:b/>
          <w:sz w:val="36"/>
        </w:rPr>
        <w:t>3</w:t>
      </w:r>
      <w:r>
        <w:rPr>
          <w:rFonts w:hint="eastAsia" w:ascii="宋体" w:hAnsi="宋体"/>
          <w:b/>
          <w:sz w:val="36"/>
        </w:rPr>
        <w:t>、投标人的资格声明</w:t>
      </w:r>
    </w:p>
    <w:p>
      <w:pPr>
        <w:spacing w:line="480" w:lineRule="exact"/>
        <w:rPr>
          <w:rFonts w:ascii="宋体" w:hAnsi="宋体"/>
          <w:sz w:val="24"/>
          <w:u w:val="single"/>
        </w:rPr>
      </w:pPr>
      <w:r>
        <w:rPr>
          <w:rFonts w:ascii="宋体" w:hAnsi="宋体"/>
          <w:sz w:val="24"/>
        </w:rPr>
        <w:t>1</w:t>
      </w:r>
      <w:r>
        <w:rPr>
          <w:rFonts w:hint="eastAsia" w:ascii="宋体" w:hAnsi="宋体"/>
          <w:sz w:val="24"/>
        </w:rPr>
        <w:t>．投标人概况：</w:t>
      </w:r>
      <w:r>
        <w:rPr>
          <w:rFonts w:ascii="宋体" w:hAnsi="宋体"/>
          <w:sz w:val="24"/>
        </w:rPr>
        <w:t xml:space="preserve">          </w:t>
      </w:r>
      <w:r>
        <w:rPr>
          <w:rFonts w:ascii="宋体" w:hAnsi="宋体"/>
          <w:sz w:val="24"/>
        </w:rPr>
        <w:br w:type="textWrapping"/>
      </w:r>
      <w:r>
        <w:rPr>
          <w:rFonts w:hint="eastAsia" w:ascii="宋体" w:hAnsi="宋体"/>
          <w:sz w:val="24"/>
        </w:rPr>
        <w:t>Ａ．投标人名称：</w:t>
      </w:r>
      <w:r>
        <w:rPr>
          <w:rFonts w:ascii="宋体" w:hAnsi="宋体"/>
          <w:sz w:val="24"/>
          <w:u w:val="single"/>
        </w:rPr>
        <w:t xml:space="preserve">                               </w:t>
      </w:r>
      <w:r>
        <w:rPr>
          <w:rFonts w:ascii="宋体" w:hAnsi="宋体"/>
          <w:sz w:val="24"/>
        </w:rPr>
        <w:t xml:space="preserve">        </w:t>
      </w:r>
      <w:r>
        <w:rPr>
          <w:rFonts w:ascii="宋体" w:hAnsi="宋体"/>
          <w:sz w:val="24"/>
        </w:rPr>
        <w:br w:type="textWrapping"/>
      </w:r>
      <w:r>
        <w:rPr>
          <w:rFonts w:hint="eastAsia" w:ascii="宋体" w:hAnsi="宋体"/>
          <w:sz w:val="24"/>
        </w:rPr>
        <w:t>Ｂ．注册地址：</w:t>
      </w:r>
      <w:r>
        <w:rPr>
          <w:rFonts w:ascii="宋体" w:hAnsi="宋体"/>
          <w:sz w:val="24"/>
          <w:u w:val="single"/>
        </w:rPr>
        <w:t xml:space="preserve">                                 </w:t>
      </w:r>
      <w:r>
        <w:rPr>
          <w:rFonts w:ascii="宋体" w:hAnsi="宋体"/>
          <w:sz w:val="24"/>
        </w:rPr>
        <w:t xml:space="preserve">            </w:t>
      </w:r>
      <w:r>
        <w:rPr>
          <w:rFonts w:ascii="宋体" w:hAnsi="宋体"/>
          <w:sz w:val="24"/>
        </w:rPr>
        <w:br w:type="textWrapping"/>
      </w:r>
      <w:r>
        <w:rPr>
          <w:rFonts w:hint="eastAsia" w:ascii="宋体" w:hAnsi="宋体"/>
          <w:sz w:val="24"/>
        </w:rPr>
        <w:t>传真：</w:t>
      </w:r>
      <w:r>
        <w:rPr>
          <w:rFonts w:ascii="宋体" w:hAnsi="宋体"/>
          <w:sz w:val="24"/>
          <w:u w:val="single"/>
        </w:rPr>
        <w:t xml:space="preserve">           </w:t>
      </w:r>
      <w:r>
        <w:rPr>
          <w:rFonts w:hint="eastAsia" w:ascii="宋体" w:hAnsi="宋体"/>
          <w:sz w:val="24"/>
        </w:rPr>
        <w:t>电话：</w:t>
      </w:r>
      <w:r>
        <w:rPr>
          <w:rFonts w:ascii="宋体" w:hAnsi="宋体"/>
          <w:sz w:val="24"/>
          <w:u w:val="single"/>
        </w:rPr>
        <w:t xml:space="preserve">         </w:t>
      </w:r>
      <w:r>
        <w:rPr>
          <w:rFonts w:ascii="宋体" w:hAnsi="宋体"/>
          <w:sz w:val="24"/>
        </w:rPr>
        <w:t xml:space="preserve">  </w:t>
      </w:r>
      <w:r>
        <w:rPr>
          <w:rFonts w:hint="eastAsia" w:ascii="宋体" w:hAnsi="宋体"/>
          <w:sz w:val="24"/>
        </w:rPr>
        <w:t>邮编：</w:t>
      </w:r>
      <w:r>
        <w:rPr>
          <w:rFonts w:ascii="宋体" w:hAnsi="宋体"/>
          <w:sz w:val="24"/>
          <w:u w:val="single"/>
        </w:rPr>
        <w:t xml:space="preserve">         </w:t>
      </w:r>
      <w:r>
        <w:rPr>
          <w:rFonts w:ascii="宋体" w:hAnsi="宋体"/>
          <w:sz w:val="24"/>
        </w:rPr>
        <w:t xml:space="preserve">        </w:t>
      </w:r>
      <w:r>
        <w:rPr>
          <w:rFonts w:ascii="宋体" w:hAnsi="宋体"/>
          <w:sz w:val="24"/>
        </w:rPr>
        <w:br w:type="textWrapping"/>
      </w:r>
      <w:r>
        <w:rPr>
          <w:rFonts w:hint="eastAsia" w:ascii="宋体" w:hAnsi="宋体"/>
          <w:sz w:val="24"/>
        </w:rPr>
        <w:t>Ｃ．成立或注册日期：</w:t>
      </w:r>
      <w:r>
        <w:rPr>
          <w:rFonts w:ascii="宋体" w:hAnsi="宋体"/>
          <w:sz w:val="24"/>
          <w:u w:val="single"/>
        </w:rPr>
        <w:t xml:space="preserve">                      </w:t>
      </w:r>
    </w:p>
    <w:p>
      <w:pPr>
        <w:spacing w:line="480" w:lineRule="exact"/>
        <w:rPr>
          <w:rFonts w:ascii="宋体"/>
          <w:sz w:val="24"/>
        </w:rPr>
      </w:pPr>
      <w:r>
        <w:rPr>
          <w:rFonts w:hint="eastAsia" w:ascii="宋体" w:hAnsi="宋体"/>
          <w:sz w:val="24"/>
        </w:rPr>
        <w:t>Ｄ．法人代表：</w:t>
      </w:r>
      <w:r>
        <w:rPr>
          <w:rFonts w:ascii="宋体" w:hAnsi="宋体"/>
          <w:sz w:val="24"/>
          <w:u w:val="single"/>
        </w:rPr>
        <w:t xml:space="preserve">                   </w:t>
      </w:r>
      <w:r>
        <w:rPr>
          <w:rFonts w:hint="eastAsia" w:ascii="宋体" w:hAnsi="宋体"/>
          <w:sz w:val="24"/>
        </w:rPr>
        <w:t>（姓名、职务）</w:t>
      </w:r>
    </w:p>
    <w:p>
      <w:pPr>
        <w:spacing w:line="480" w:lineRule="exact"/>
        <w:rPr>
          <w:rFonts w:ascii="宋体"/>
          <w:sz w:val="24"/>
          <w:u w:val="single"/>
        </w:rPr>
      </w:pPr>
      <w:r>
        <w:rPr>
          <w:rFonts w:ascii="宋体" w:hAnsi="宋体"/>
          <w:sz w:val="24"/>
        </w:rPr>
        <w:t xml:space="preserve">        </w:t>
      </w:r>
      <w:r>
        <w:rPr>
          <w:rFonts w:hint="eastAsia" w:ascii="宋体" w:hAnsi="宋体"/>
          <w:sz w:val="24"/>
        </w:rPr>
        <w:t>实收资本：</w:t>
      </w:r>
      <w:r>
        <w:rPr>
          <w:rFonts w:ascii="宋体" w:hAnsi="宋体"/>
          <w:sz w:val="24"/>
          <w:u w:val="single"/>
        </w:rPr>
        <w:t xml:space="preserve">                    </w:t>
      </w:r>
    </w:p>
    <w:p>
      <w:pPr>
        <w:spacing w:line="480" w:lineRule="exact"/>
        <w:rPr>
          <w:rFonts w:ascii="宋体"/>
          <w:sz w:val="24"/>
        </w:rPr>
      </w:pPr>
      <w:r>
        <w:rPr>
          <w:rFonts w:ascii="宋体" w:hAnsi="宋体"/>
          <w:sz w:val="24"/>
        </w:rPr>
        <w:t xml:space="preserve">        </w:t>
      </w:r>
      <w:r>
        <w:rPr>
          <w:rFonts w:hint="eastAsia" w:ascii="宋体" w:hAnsi="宋体"/>
          <w:sz w:val="24"/>
        </w:rPr>
        <w:t>其中</w:t>
      </w:r>
      <w:r>
        <w:rPr>
          <w:rFonts w:ascii="宋体" w:hAnsi="宋体"/>
          <w:sz w:val="24"/>
        </w:rPr>
        <w:t xml:space="preserve"> </w:t>
      </w:r>
      <w:r>
        <w:rPr>
          <w:rFonts w:hint="eastAsia" w:ascii="宋体" w:hAnsi="宋体"/>
          <w:sz w:val="24"/>
        </w:rPr>
        <w:t>国家资本：</w:t>
      </w:r>
      <w:r>
        <w:rPr>
          <w:rFonts w:ascii="宋体" w:hAnsi="宋体"/>
          <w:sz w:val="24"/>
          <w:u w:val="single"/>
        </w:rPr>
        <w:t xml:space="preserve">             </w:t>
      </w:r>
      <w:r>
        <w:rPr>
          <w:rFonts w:ascii="宋体" w:hAnsi="宋体"/>
          <w:sz w:val="24"/>
        </w:rPr>
        <w:t xml:space="preserve"> </w:t>
      </w:r>
      <w:r>
        <w:rPr>
          <w:rFonts w:hint="eastAsia" w:ascii="宋体" w:hAnsi="宋体"/>
          <w:sz w:val="24"/>
        </w:rPr>
        <w:t>法人资本：</w:t>
      </w:r>
      <w:r>
        <w:rPr>
          <w:rFonts w:ascii="宋体" w:hAnsi="宋体"/>
          <w:sz w:val="24"/>
          <w:u w:val="single"/>
        </w:rPr>
        <w:t xml:space="preserve">           </w:t>
      </w:r>
    </w:p>
    <w:p>
      <w:pPr>
        <w:spacing w:line="480" w:lineRule="exact"/>
        <w:rPr>
          <w:rFonts w:ascii="宋体"/>
          <w:sz w:val="24"/>
        </w:rPr>
      </w:pPr>
      <w:r>
        <w:rPr>
          <w:rFonts w:ascii="宋体" w:hAnsi="宋体"/>
          <w:sz w:val="24"/>
        </w:rPr>
        <w:t xml:space="preserve">             </w:t>
      </w:r>
      <w:r>
        <w:rPr>
          <w:rFonts w:hint="eastAsia" w:ascii="宋体" w:hAnsi="宋体"/>
          <w:sz w:val="24"/>
        </w:rPr>
        <w:t>个人资本：</w:t>
      </w:r>
      <w:r>
        <w:rPr>
          <w:rFonts w:ascii="宋体" w:hAnsi="宋体"/>
          <w:sz w:val="24"/>
          <w:u w:val="single"/>
        </w:rPr>
        <w:t xml:space="preserve">             </w:t>
      </w:r>
      <w:r>
        <w:rPr>
          <w:rFonts w:ascii="宋体" w:hAnsi="宋体"/>
          <w:sz w:val="24"/>
        </w:rPr>
        <w:t xml:space="preserve"> </w:t>
      </w:r>
      <w:r>
        <w:rPr>
          <w:rFonts w:hint="eastAsia" w:ascii="宋体" w:hAnsi="宋体"/>
          <w:sz w:val="24"/>
        </w:rPr>
        <w:t>外商资本：</w:t>
      </w:r>
      <w:r>
        <w:rPr>
          <w:rFonts w:ascii="宋体" w:hAnsi="宋体"/>
          <w:sz w:val="24"/>
          <w:u w:val="single"/>
        </w:rPr>
        <w:t xml:space="preserve">           </w:t>
      </w:r>
    </w:p>
    <w:p>
      <w:pPr>
        <w:spacing w:line="480" w:lineRule="exact"/>
        <w:rPr>
          <w:rFonts w:ascii="宋体"/>
          <w:sz w:val="24"/>
        </w:rPr>
      </w:pPr>
      <w:r>
        <w:rPr>
          <w:rFonts w:ascii="宋体" w:hAnsi="宋体"/>
          <w:sz w:val="24"/>
        </w:rPr>
        <w:t xml:space="preserve">    </w:t>
      </w:r>
      <w:r>
        <w:rPr>
          <w:rFonts w:hint="eastAsia" w:ascii="宋体" w:hAnsi="宋体"/>
          <w:sz w:val="24"/>
        </w:rPr>
        <w:t>Ｅ．最近资产负债表（到</w:t>
      </w:r>
      <w:r>
        <w:rPr>
          <w:rFonts w:ascii="宋体" w:hAnsi="宋体"/>
          <w:sz w:val="24"/>
        </w:rPr>
        <w:t xml:space="preserve"> </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rPr>
        <w:t xml:space="preserve"> </w:t>
      </w:r>
      <w:r>
        <w:rPr>
          <w:rFonts w:ascii="宋体" w:hAnsi="宋体"/>
          <w:sz w:val="24"/>
          <w:u w:val="single"/>
        </w:rPr>
        <w:t xml:space="preserve">     </w:t>
      </w:r>
      <w:r>
        <w:rPr>
          <w:rFonts w:hint="eastAsia" w:ascii="宋体" w:hAnsi="宋体"/>
          <w:sz w:val="24"/>
        </w:rPr>
        <w:t>日为止）。</w:t>
      </w:r>
    </w:p>
    <w:p>
      <w:pPr>
        <w:spacing w:line="480" w:lineRule="exact"/>
        <w:rPr>
          <w:rFonts w:ascii="宋体"/>
          <w:sz w:val="24"/>
          <w:u w:val="single"/>
        </w:rPr>
      </w:pPr>
      <w:r>
        <w:rPr>
          <w:rFonts w:ascii="宋体" w:hAnsi="宋体"/>
          <w:sz w:val="24"/>
        </w:rPr>
        <w:t xml:space="preserve">        (1)</w:t>
      </w:r>
      <w:r>
        <w:rPr>
          <w:rFonts w:hint="eastAsia" w:ascii="宋体" w:hAnsi="宋体"/>
          <w:sz w:val="24"/>
        </w:rPr>
        <w:t>固定资产合计</w:t>
      </w:r>
      <w:r>
        <w:rPr>
          <w:rFonts w:ascii="宋体" w:hAnsi="宋体"/>
          <w:sz w:val="24"/>
        </w:rPr>
        <w:t>:</w:t>
      </w:r>
      <w:r>
        <w:rPr>
          <w:rFonts w:ascii="宋体" w:hAnsi="宋体"/>
          <w:sz w:val="24"/>
          <w:u w:val="single"/>
        </w:rPr>
        <w:t xml:space="preserve">                   </w:t>
      </w:r>
    </w:p>
    <w:p>
      <w:pPr>
        <w:spacing w:line="480" w:lineRule="exact"/>
        <w:rPr>
          <w:rFonts w:ascii="宋体"/>
          <w:sz w:val="24"/>
        </w:rPr>
      </w:pPr>
      <w:r>
        <w:rPr>
          <w:rFonts w:ascii="宋体" w:hAnsi="宋体"/>
          <w:sz w:val="24"/>
        </w:rPr>
        <w:t xml:space="preserve">        (2)</w:t>
      </w:r>
      <w:r>
        <w:rPr>
          <w:rFonts w:hint="eastAsia" w:ascii="宋体" w:hAnsi="宋体"/>
          <w:sz w:val="24"/>
        </w:rPr>
        <w:t>流动资产合计</w:t>
      </w:r>
      <w:r>
        <w:rPr>
          <w:rFonts w:ascii="宋体" w:hAnsi="宋体"/>
          <w:sz w:val="24"/>
        </w:rPr>
        <w:t>:</w:t>
      </w:r>
      <w:r>
        <w:rPr>
          <w:rFonts w:ascii="宋体" w:hAnsi="宋体"/>
          <w:sz w:val="24"/>
          <w:u w:val="single"/>
        </w:rPr>
        <w:t xml:space="preserve">                   </w:t>
      </w:r>
    </w:p>
    <w:p>
      <w:pPr>
        <w:spacing w:line="480" w:lineRule="exact"/>
        <w:rPr>
          <w:rFonts w:ascii="宋体"/>
          <w:sz w:val="24"/>
        </w:rPr>
      </w:pPr>
      <w:r>
        <w:rPr>
          <w:rFonts w:ascii="宋体" w:hAnsi="宋体"/>
          <w:sz w:val="24"/>
        </w:rPr>
        <w:t xml:space="preserve">        (3)</w:t>
      </w:r>
      <w:r>
        <w:rPr>
          <w:rFonts w:hint="eastAsia" w:ascii="宋体" w:hAnsi="宋体"/>
          <w:sz w:val="24"/>
        </w:rPr>
        <w:t>长期负债合计</w:t>
      </w:r>
      <w:r>
        <w:rPr>
          <w:rFonts w:ascii="宋体" w:hAnsi="宋体"/>
          <w:sz w:val="24"/>
        </w:rPr>
        <w:t>:</w:t>
      </w:r>
      <w:r>
        <w:rPr>
          <w:rFonts w:ascii="宋体" w:hAnsi="宋体"/>
          <w:sz w:val="24"/>
          <w:u w:val="single"/>
        </w:rPr>
        <w:t xml:space="preserve">                   </w:t>
      </w:r>
    </w:p>
    <w:p>
      <w:pPr>
        <w:spacing w:line="480" w:lineRule="exact"/>
        <w:rPr>
          <w:rFonts w:ascii="宋体"/>
          <w:sz w:val="24"/>
        </w:rPr>
      </w:pPr>
      <w:r>
        <w:rPr>
          <w:rFonts w:ascii="宋体" w:hAnsi="宋体"/>
          <w:sz w:val="24"/>
        </w:rPr>
        <w:t xml:space="preserve">        (4)</w:t>
      </w:r>
      <w:r>
        <w:rPr>
          <w:rFonts w:hint="eastAsia" w:ascii="宋体" w:hAnsi="宋体"/>
          <w:sz w:val="24"/>
        </w:rPr>
        <w:t>流动负债合计</w:t>
      </w:r>
      <w:r>
        <w:rPr>
          <w:rFonts w:ascii="宋体" w:hAnsi="宋体"/>
          <w:sz w:val="24"/>
        </w:rPr>
        <w:t>:</w:t>
      </w:r>
      <w:r>
        <w:rPr>
          <w:rFonts w:ascii="宋体" w:hAnsi="宋体"/>
          <w:sz w:val="24"/>
          <w:u w:val="single"/>
        </w:rPr>
        <w:t xml:space="preserve">                   </w:t>
      </w:r>
    </w:p>
    <w:p>
      <w:pPr>
        <w:spacing w:line="480" w:lineRule="exact"/>
        <w:rPr>
          <w:rFonts w:ascii="宋体"/>
          <w:sz w:val="24"/>
        </w:rPr>
      </w:pPr>
      <w:r>
        <w:rPr>
          <w:rFonts w:ascii="宋体" w:hAnsi="宋体"/>
          <w:sz w:val="24"/>
        </w:rPr>
        <w:t xml:space="preserve">    </w:t>
      </w:r>
      <w:r>
        <w:rPr>
          <w:rFonts w:hint="eastAsia" w:ascii="宋体" w:hAnsi="宋体"/>
          <w:sz w:val="24"/>
        </w:rPr>
        <w:t>Ｆ．最近损益表（到</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日为止）。</w:t>
      </w:r>
    </w:p>
    <w:p>
      <w:pPr>
        <w:spacing w:line="480" w:lineRule="exact"/>
        <w:ind w:firstLine="480" w:firstLineChars="200"/>
        <w:rPr>
          <w:rFonts w:ascii="宋体"/>
          <w:sz w:val="24"/>
          <w:u w:val="single"/>
        </w:rPr>
      </w:pPr>
      <w:r>
        <w:rPr>
          <w:rFonts w:ascii="宋体" w:hAnsi="宋体"/>
          <w:sz w:val="24"/>
        </w:rPr>
        <w:t>(1)</w:t>
      </w:r>
      <w:r>
        <w:rPr>
          <w:rFonts w:hint="eastAsia" w:ascii="宋体" w:hAnsi="宋体"/>
          <w:sz w:val="24"/>
        </w:rPr>
        <w:t>本年（期）利润总额累计：</w:t>
      </w:r>
      <w:r>
        <w:rPr>
          <w:rFonts w:ascii="宋体" w:hAnsi="宋体"/>
          <w:sz w:val="24"/>
          <w:u w:val="single"/>
        </w:rPr>
        <w:t xml:space="preserve">            </w:t>
      </w:r>
    </w:p>
    <w:p>
      <w:pPr>
        <w:spacing w:line="480" w:lineRule="exact"/>
        <w:ind w:firstLine="480" w:firstLineChars="200"/>
        <w:rPr>
          <w:rFonts w:ascii="宋体"/>
          <w:sz w:val="24"/>
        </w:rPr>
      </w:pPr>
      <w:r>
        <w:rPr>
          <w:rFonts w:ascii="宋体" w:hAnsi="宋体"/>
          <w:sz w:val="24"/>
        </w:rPr>
        <w:t>(2)</w:t>
      </w:r>
      <w:r>
        <w:rPr>
          <w:rFonts w:hint="eastAsia" w:ascii="宋体" w:hAnsi="宋体"/>
          <w:sz w:val="24"/>
        </w:rPr>
        <w:t>本年（期）净利润累计：</w:t>
      </w:r>
      <w:r>
        <w:rPr>
          <w:rFonts w:ascii="宋体" w:hAnsi="宋体"/>
          <w:sz w:val="24"/>
        </w:rPr>
        <w:t xml:space="preserve"> </w:t>
      </w:r>
      <w:r>
        <w:rPr>
          <w:rFonts w:ascii="宋体" w:hAnsi="宋体"/>
          <w:sz w:val="24"/>
          <w:u w:val="single"/>
        </w:rPr>
        <w:t xml:space="preserve">             </w:t>
      </w:r>
    </w:p>
    <w:p>
      <w:pPr>
        <w:spacing w:line="480" w:lineRule="exact"/>
        <w:rPr>
          <w:rFonts w:ascii="宋体"/>
          <w:sz w:val="24"/>
        </w:rPr>
      </w:pPr>
      <w:r>
        <w:rPr>
          <w:rFonts w:ascii="宋体" w:hAnsi="宋体"/>
          <w:sz w:val="24"/>
        </w:rPr>
        <w:t>2</w:t>
      </w:r>
      <w:r>
        <w:rPr>
          <w:rFonts w:hint="eastAsia" w:ascii="宋体" w:hAnsi="宋体"/>
          <w:sz w:val="24"/>
        </w:rPr>
        <w:t>．我方在此声明，我方具备并满足下列各项条款的规定。本声明如有虚假或不实之处，我方将失去合格投标人资格且我方的投标保证金将不予退还。</w:t>
      </w:r>
    </w:p>
    <w:p>
      <w:pPr>
        <w:spacing w:line="480" w:lineRule="exact"/>
        <w:ind w:firstLine="480" w:firstLineChars="200"/>
        <w:rPr>
          <w:rFonts w:ascii="宋体"/>
          <w:sz w:val="24"/>
        </w:rPr>
      </w:pPr>
      <w:r>
        <w:rPr>
          <w:rFonts w:hint="eastAsia" w:ascii="宋体" w:hAnsi="宋体"/>
          <w:sz w:val="24"/>
        </w:rPr>
        <w:t>（</w:t>
      </w:r>
      <w:r>
        <w:rPr>
          <w:rFonts w:ascii="宋体" w:hAnsi="宋体"/>
          <w:sz w:val="24"/>
        </w:rPr>
        <w:t>1</w:t>
      </w:r>
      <w:r>
        <w:rPr>
          <w:rFonts w:hint="eastAsia" w:ascii="宋体" w:hAnsi="宋体"/>
          <w:sz w:val="24"/>
        </w:rPr>
        <w:t>）具有独立承担民事责任的能力；</w:t>
      </w:r>
      <w:r>
        <w:rPr>
          <w:rFonts w:ascii="宋体" w:hAnsi="宋体"/>
          <w:sz w:val="24"/>
        </w:rPr>
        <w:t xml:space="preserve"> </w:t>
      </w:r>
    </w:p>
    <w:p>
      <w:pPr>
        <w:spacing w:line="480" w:lineRule="exact"/>
        <w:rPr>
          <w:rFonts w:ascii="宋体"/>
          <w:sz w:val="24"/>
        </w:rPr>
      </w:pPr>
      <w:r>
        <w:rPr>
          <w:rFonts w:hint="eastAsia" w:ascii="宋体" w:hAnsi="宋体"/>
          <w:sz w:val="24"/>
        </w:rPr>
        <w:t>　　（</w:t>
      </w:r>
      <w:r>
        <w:rPr>
          <w:rFonts w:ascii="宋体" w:hAnsi="宋体"/>
          <w:sz w:val="24"/>
        </w:rPr>
        <w:t>2</w:t>
      </w:r>
      <w:r>
        <w:rPr>
          <w:rFonts w:hint="eastAsia" w:ascii="宋体" w:hAnsi="宋体"/>
          <w:sz w:val="24"/>
        </w:rPr>
        <w:t>）具有良好的商业信誉和健全的财务会计制度；</w:t>
      </w:r>
      <w:r>
        <w:rPr>
          <w:rFonts w:ascii="宋体" w:hAnsi="宋体"/>
          <w:sz w:val="24"/>
        </w:rPr>
        <w:t xml:space="preserve"> </w:t>
      </w:r>
    </w:p>
    <w:p>
      <w:pPr>
        <w:spacing w:line="480" w:lineRule="exact"/>
        <w:rPr>
          <w:rFonts w:ascii="宋体"/>
          <w:sz w:val="24"/>
        </w:rPr>
      </w:pPr>
      <w:r>
        <w:rPr>
          <w:rFonts w:hint="eastAsia" w:ascii="宋体" w:hAnsi="宋体"/>
          <w:sz w:val="24"/>
        </w:rPr>
        <w:t>　　（</w:t>
      </w:r>
      <w:r>
        <w:rPr>
          <w:rFonts w:ascii="宋体" w:hAnsi="宋体"/>
          <w:sz w:val="24"/>
        </w:rPr>
        <w:t>3</w:t>
      </w:r>
      <w:r>
        <w:rPr>
          <w:rFonts w:hint="eastAsia" w:ascii="宋体" w:hAnsi="宋体"/>
          <w:sz w:val="24"/>
        </w:rPr>
        <w:t>）具有履行合同所必需的设备和专业技术能力；</w:t>
      </w:r>
      <w:r>
        <w:rPr>
          <w:rFonts w:ascii="宋体" w:hAnsi="宋体"/>
          <w:sz w:val="24"/>
        </w:rPr>
        <w:t xml:space="preserve"> </w:t>
      </w:r>
    </w:p>
    <w:p>
      <w:pPr>
        <w:spacing w:line="480" w:lineRule="exact"/>
        <w:rPr>
          <w:rFonts w:ascii="宋体"/>
          <w:sz w:val="24"/>
        </w:rPr>
      </w:pPr>
      <w:r>
        <w:rPr>
          <w:rFonts w:hint="eastAsia" w:ascii="宋体" w:hAnsi="宋体"/>
          <w:sz w:val="24"/>
        </w:rPr>
        <w:t>　　（</w:t>
      </w:r>
      <w:r>
        <w:rPr>
          <w:rFonts w:ascii="宋体" w:hAnsi="宋体"/>
          <w:sz w:val="24"/>
        </w:rPr>
        <w:t>4</w:t>
      </w:r>
      <w:r>
        <w:rPr>
          <w:rFonts w:hint="eastAsia" w:ascii="宋体" w:hAnsi="宋体"/>
          <w:sz w:val="24"/>
        </w:rPr>
        <w:t>）有依法缴纳税收和社会保障资金的良好记录；</w:t>
      </w:r>
      <w:r>
        <w:rPr>
          <w:rFonts w:ascii="宋体" w:hAnsi="宋体"/>
          <w:sz w:val="24"/>
        </w:rPr>
        <w:t xml:space="preserve"> </w:t>
      </w:r>
    </w:p>
    <w:p>
      <w:pPr>
        <w:spacing w:line="480" w:lineRule="exact"/>
        <w:rPr>
          <w:rFonts w:ascii="宋体"/>
          <w:sz w:val="24"/>
          <w:u w:val="single"/>
        </w:rPr>
      </w:pPr>
      <w:r>
        <w:rPr>
          <w:rFonts w:hint="eastAsia" w:ascii="宋体" w:hAnsi="宋体"/>
          <w:sz w:val="24"/>
        </w:rPr>
        <w:t>　　（</w:t>
      </w:r>
      <w:r>
        <w:rPr>
          <w:rFonts w:ascii="宋体" w:hAnsi="宋体"/>
          <w:sz w:val="24"/>
        </w:rPr>
        <w:t>5</w:t>
      </w:r>
      <w:r>
        <w:rPr>
          <w:rFonts w:hint="eastAsia" w:ascii="宋体" w:hAnsi="宋体"/>
          <w:sz w:val="24"/>
        </w:rPr>
        <w:t>）近三年内，在经营活动中没有重大违法记录；</w:t>
      </w:r>
    </w:p>
    <w:p>
      <w:pPr>
        <w:spacing w:line="480" w:lineRule="exact"/>
        <w:ind w:firstLine="480" w:firstLineChars="200"/>
        <w:rPr>
          <w:rFonts w:ascii="宋体"/>
          <w:sz w:val="24"/>
        </w:rPr>
      </w:pPr>
      <w:r>
        <w:rPr>
          <w:rFonts w:hint="eastAsia" w:ascii="宋体" w:hAnsi="宋体"/>
          <w:sz w:val="24"/>
        </w:rPr>
        <w:t>就我方全部所知，兹证明上述声明是真实、正确的，</w:t>
      </w:r>
      <w:r>
        <w:rPr>
          <w:rFonts w:ascii="宋体" w:hAnsi="宋体"/>
          <w:sz w:val="24"/>
        </w:rPr>
        <w:t></w:t>
      </w:r>
      <w:r>
        <w:rPr>
          <w:rFonts w:hint="eastAsia" w:ascii="宋体" w:hAnsi="宋体"/>
          <w:sz w:val="24"/>
        </w:rPr>
        <w:t>并已提供了全部现有资料和数据，我方同意根据贵方要求出示文件予以证实。</w:t>
      </w:r>
    </w:p>
    <w:p>
      <w:pPr>
        <w:spacing w:line="480" w:lineRule="exact"/>
        <w:rPr>
          <w:rFonts w:ascii="宋体"/>
          <w:sz w:val="24"/>
          <w:u w:val="single"/>
        </w:rPr>
      </w:pPr>
      <w:r>
        <w:rPr>
          <w:rFonts w:ascii="宋体" w:hAnsi="宋体"/>
          <w:sz w:val="24"/>
        </w:rPr>
        <w:t xml:space="preserve">   </w:t>
      </w:r>
      <w:r>
        <w:rPr>
          <w:rFonts w:hint="eastAsia" w:ascii="宋体" w:hAnsi="宋体"/>
          <w:sz w:val="24"/>
        </w:rPr>
        <w:t>投标人代表签名：</w:t>
      </w:r>
      <w:r>
        <w:rPr>
          <w:rFonts w:ascii="宋体" w:hAnsi="宋体"/>
          <w:sz w:val="24"/>
          <w:u w:val="single"/>
        </w:rPr>
        <w:t xml:space="preserve">                            </w:t>
      </w:r>
    </w:p>
    <w:p>
      <w:pPr>
        <w:spacing w:line="480" w:lineRule="exact"/>
        <w:ind w:firstLine="240" w:firstLineChars="100"/>
        <w:rPr>
          <w:rFonts w:ascii="宋体"/>
          <w:sz w:val="24"/>
        </w:rPr>
      </w:pPr>
      <w:r>
        <w:rPr>
          <w:rFonts w:ascii="宋体" w:hAnsi="宋体"/>
          <w:sz w:val="24"/>
        </w:rPr>
        <w:t xml:space="preserve"> </w:t>
      </w:r>
      <w:r>
        <w:rPr>
          <w:rFonts w:hint="eastAsia" w:ascii="宋体" w:hAnsi="宋体"/>
          <w:sz w:val="24"/>
        </w:rPr>
        <w:t>投标人（全称并加盖公章）：</w:t>
      </w:r>
      <w:r>
        <w:rPr>
          <w:rFonts w:ascii="宋体" w:hAnsi="宋体"/>
          <w:sz w:val="24"/>
          <w:u w:val="single"/>
        </w:rPr>
        <w:t xml:space="preserve">                   </w:t>
      </w:r>
    </w:p>
    <w:p>
      <w:pPr>
        <w:spacing w:line="480" w:lineRule="exact"/>
        <w:rPr>
          <w:rFonts w:ascii="宋体"/>
          <w:sz w:val="24"/>
        </w:rPr>
      </w:pP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期：</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日</w:t>
      </w:r>
    </w:p>
    <w:p>
      <w:pPr>
        <w:rPr>
          <w:rFonts w:ascii="宋体"/>
          <w:szCs w:val="21"/>
        </w:rPr>
      </w:pPr>
    </w:p>
    <w:p>
      <w:pPr>
        <w:spacing w:line="380" w:lineRule="exact"/>
        <w:jc w:val="center"/>
        <w:rPr>
          <w:rFonts w:hAnsi="宋体"/>
          <w:b/>
          <w:sz w:val="36"/>
        </w:rPr>
      </w:pPr>
      <w:r>
        <w:rPr>
          <w:rFonts w:ascii="宋体" w:hAnsi="宋体"/>
          <w:b/>
          <w:sz w:val="36"/>
        </w:rPr>
        <w:t>4</w:t>
      </w:r>
      <w:r>
        <w:rPr>
          <w:rFonts w:hint="eastAsia" w:ascii="宋体" w:hAnsi="宋体"/>
          <w:b/>
          <w:sz w:val="36"/>
        </w:rPr>
        <w:t>、投标人的资格证明材料</w:t>
      </w:r>
      <w:bookmarkStart w:id="78" w:name="_Toc462989264"/>
      <w:bookmarkStart w:id="79" w:name="_Toc467163872"/>
      <w:bookmarkStart w:id="80" w:name="_Toc462994804"/>
      <w:bookmarkStart w:id="81" w:name="_Toc459798542"/>
      <w:bookmarkStart w:id="82" w:name="_Toc462990134"/>
      <w:bookmarkStart w:id="83" w:name="_Toc22653"/>
    </w:p>
    <w:p>
      <w:pPr>
        <w:pStyle w:val="44"/>
        <w:spacing w:line="600" w:lineRule="exact"/>
        <w:jc w:val="center"/>
        <w:outlineLvl w:val="9"/>
        <w:rPr>
          <w:rFonts w:hAnsi="宋体"/>
          <w:b/>
          <w:sz w:val="36"/>
        </w:rPr>
      </w:pPr>
      <w:r>
        <w:rPr>
          <w:rFonts w:hAnsi="宋体"/>
          <w:b/>
          <w:sz w:val="32"/>
          <w:szCs w:val="32"/>
        </w:rPr>
        <w:t>4.1</w:t>
      </w:r>
      <w:r>
        <w:rPr>
          <w:rFonts w:hint="eastAsia" w:hAnsi="宋体"/>
          <w:b/>
          <w:sz w:val="32"/>
          <w:szCs w:val="32"/>
        </w:rPr>
        <w:t>合格有效的营业执照复印件</w:t>
      </w:r>
    </w:p>
    <w:p>
      <w:pPr>
        <w:pStyle w:val="44"/>
        <w:jc w:val="center"/>
        <w:outlineLvl w:val="9"/>
        <w:rPr>
          <w:rFonts w:hAnsi="宋体"/>
          <w:b/>
          <w:sz w:val="24"/>
        </w:rPr>
      </w:pPr>
    </w:p>
    <w:p>
      <w:pPr>
        <w:pStyle w:val="44"/>
        <w:jc w:val="center"/>
        <w:outlineLvl w:val="9"/>
        <w:rPr>
          <w:rFonts w:hAnsi="宋体"/>
          <w:b/>
          <w:sz w:val="24"/>
        </w:rPr>
      </w:pPr>
    </w:p>
    <w:p>
      <w:pPr>
        <w:spacing w:line="380" w:lineRule="exact"/>
        <w:rPr>
          <w:rFonts w:ascii="宋体"/>
          <w:sz w:val="24"/>
        </w:rPr>
      </w:pPr>
      <w:r>
        <w:rPr>
          <w:rFonts w:ascii="宋体" w:hAnsi="宋体"/>
          <w:sz w:val="24"/>
          <w:u w:val="single"/>
        </w:rPr>
        <w:t xml:space="preserve"> </w:t>
      </w:r>
      <w:r>
        <w:rPr>
          <w:rFonts w:hint="eastAsia" w:ascii="宋体" w:hAnsi="宋体"/>
          <w:sz w:val="24"/>
          <w:u w:val="single"/>
        </w:rPr>
        <w:t>福建省宏瑞招标代理有限公司</w:t>
      </w:r>
      <w:r>
        <w:rPr>
          <w:rFonts w:ascii="宋体" w:hAnsi="宋体"/>
          <w:sz w:val="24"/>
          <w:u w:val="single"/>
        </w:rPr>
        <w:t xml:space="preserve">  </w:t>
      </w:r>
      <w:r>
        <w:rPr>
          <w:rFonts w:hint="eastAsia" w:ascii="宋体" w:hAnsi="宋体"/>
          <w:sz w:val="24"/>
        </w:rPr>
        <w:t>：</w:t>
      </w:r>
    </w:p>
    <w:p>
      <w:pPr>
        <w:spacing w:line="380" w:lineRule="exact"/>
        <w:rPr>
          <w:rFonts w:ascii="宋体"/>
          <w:sz w:val="24"/>
        </w:rPr>
      </w:pPr>
    </w:p>
    <w:p>
      <w:pPr>
        <w:spacing w:line="380" w:lineRule="exact"/>
        <w:ind w:firstLine="480" w:firstLineChars="200"/>
        <w:rPr>
          <w:rFonts w:ascii="宋体"/>
          <w:sz w:val="24"/>
        </w:rPr>
      </w:pPr>
      <w:r>
        <w:rPr>
          <w:rFonts w:hint="eastAsia" w:ascii="宋体" w:hAnsi="宋体"/>
          <w:sz w:val="24"/>
        </w:rPr>
        <w:t>现附上由</w:t>
      </w:r>
      <w:r>
        <w:rPr>
          <w:rFonts w:ascii="宋体" w:hAnsi="宋体"/>
          <w:sz w:val="24"/>
          <w:u w:val="single"/>
        </w:rPr>
        <w:t xml:space="preserve">                         </w:t>
      </w:r>
      <w:r>
        <w:rPr>
          <w:rFonts w:hint="eastAsia" w:ascii="宋体" w:hAnsi="宋体"/>
          <w:sz w:val="24"/>
        </w:rPr>
        <w:t>（签发机关名称）签发的我方三证合一营业执照复印件，该执照真实有效。</w:t>
      </w:r>
    </w:p>
    <w:p>
      <w:pPr>
        <w:spacing w:line="380" w:lineRule="exact"/>
        <w:rPr>
          <w:rFonts w:ascii="宋体"/>
          <w:sz w:val="24"/>
        </w:rPr>
      </w:pPr>
    </w:p>
    <w:p>
      <w:pPr>
        <w:spacing w:line="380" w:lineRule="exact"/>
        <w:rPr>
          <w:rFonts w:ascii="宋体"/>
          <w:sz w:val="24"/>
        </w:rPr>
      </w:pPr>
    </w:p>
    <w:p>
      <w:pPr>
        <w:spacing w:line="380" w:lineRule="exact"/>
        <w:ind w:firstLine="3240" w:firstLineChars="1350"/>
        <w:rPr>
          <w:rFonts w:ascii="宋体"/>
          <w:sz w:val="24"/>
        </w:rPr>
      </w:pPr>
    </w:p>
    <w:p>
      <w:pPr>
        <w:spacing w:line="380" w:lineRule="exact"/>
        <w:ind w:firstLine="3240" w:firstLineChars="1350"/>
        <w:rPr>
          <w:rFonts w:ascii="宋体"/>
          <w:sz w:val="24"/>
        </w:rPr>
      </w:pPr>
    </w:p>
    <w:p>
      <w:pPr>
        <w:spacing w:line="380" w:lineRule="exact"/>
        <w:ind w:firstLine="3240" w:firstLineChars="1350"/>
        <w:rPr>
          <w:rFonts w:ascii="宋体"/>
          <w:sz w:val="24"/>
        </w:rPr>
      </w:pPr>
      <w:r>
        <w:rPr>
          <w:rFonts w:hint="eastAsia" w:ascii="宋体" w:hAnsi="宋体"/>
          <w:sz w:val="24"/>
        </w:rPr>
        <w:t>投标人代表签名：</w:t>
      </w:r>
      <w:r>
        <w:rPr>
          <w:rFonts w:ascii="宋体" w:hAnsi="宋体"/>
          <w:sz w:val="24"/>
          <w:u w:val="single"/>
        </w:rPr>
        <w:t xml:space="preserve">                         </w:t>
      </w:r>
    </w:p>
    <w:p>
      <w:pPr>
        <w:spacing w:line="380" w:lineRule="exact"/>
        <w:rPr>
          <w:rFonts w:ascii="宋体"/>
          <w:sz w:val="24"/>
        </w:rPr>
      </w:pPr>
      <w:r>
        <w:rPr>
          <w:rFonts w:ascii="宋体" w:hAnsi="宋体"/>
          <w:sz w:val="24"/>
        </w:rPr>
        <w:t xml:space="preserve">                           </w:t>
      </w:r>
      <w:r>
        <w:rPr>
          <w:rFonts w:hint="eastAsia" w:ascii="宋体" w:hAnsi="宋体"/>
          <w:sz w:val="24"/>
        </w:rPr>
        <w:t>投</w:t>
      </w:r>
      <w:r>
        <w:rPr>
          <w:rFonts w:ascii="宋体" w:hAnsi="宋体"/>
          <w:sz w:val="24"/>
        </w:rPr>
        <w:t xml:space="preserve"> </w:t>
      </w:r>
      <w:r>
        <w:rPr>
          <w:rFonts w:hint="eastAsia" w:ascii="宋体" w:hAnsi="宋体"/>
          <w:sz w:val="24"/>
        </w:rPr>
        <w:t>标</w:t>
      </w:r>
      <w:r>
        <w:rPr>
          <w:rFonts w:ascii="宋体" w:hAnsi="宋体"/>
          <w:sz w:val="24"/>
        </w:rPr>
        <w:t xml:space="preserve"> </w:t>
      </w:r>
      <w:r>
        <w:rPr>
          <w:rFonts w:hint="eastAsia" w:ascii="宋体" w:hAnsi="宋体"/>
          <w:sz w:val="24"/>
        </w:rPr>
        <w:t>人（全称并加盖公章）：</w:t>
      </w:r>
      <w:r>
        <w:rPr>
          <w:rFonts w:ascii="宋体" w:hAnsi="宋体"/>
          <w:sz w:val="24"/>
          <w:u w:val="single"/>
        </w:rPr>
        <w:t xml:space="preserve">                 </w:t>
      </w:r>
      <w:r>
        <w:rPr>
          <w:rFonts w:ascii="宋体" w:hAnsi="宋体"/>
          <w:sz w:val="24"/>
        </w:rPr>
        <w:t xml:space="preserve">     </w:t>
      </w:r>
    </w:p>
    <w:p>
      <w:pPr>
        <w:spacing w:line="380" w:lineRule="exact"/>
        <w:rPr>
          <w:rFonts w:ascii="宋体"/>
          <w:sz w:val="24"/>
        </w:rPr>
      </w:pPr>
      <w:r>
        <w:rPr>
          <w:rFonts w:ascii="宋体" w:hAnsi="宋体"/>
          <w:sz w:val="24"/>
        </w:rPr>
        <w:t xml:space="preserve">                         </w:t>
      </w: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jc w:val="center"/>
        <w:outlineLvl w:val="9"/>
        <w:rPr>
          <w:rFonts w:hAnsi="宋体"/>
          <w:b/>
          <w:sz w:val="24"/>
        </w:rPr>
      </w:pPr>
    </w:p>
    <w:p>
      <w:pPr>
        <w:pStyle w:val="44"/>
        <w:outlineLvl w:val="9"/>
        <w:rPr>
          <w:rFonts w:hAnsi="宋体"/>
          <w:b/>
          <w:sz w:val="24"/>
        </w:rPr>
      </w:pPr>
    </w:p>
    <w:p>
      <w:pPr>
        <w:pStyle w:val="44"/>
        <w:jc w:val="center"/>
        <w:outlineLvl w:val="9"/>
        <w:rPr>
          <w:rFonts w:hAnsi="宋体"/>
          <w:b/>
          <w:sz w:val="24"/>
        </w:rPr>
      </w:pPr>
    </w:p>
    <w:p>
      <w:pPr>
        <w:pStyle w:val="44"/>
        <w:jc w:val="center"/>
        <w:outlineLvl w:val="9"/>
        <w:rPr>
          <w:rFonts w:hAnsi="宋体"/>
          <w:b/>
          <w:sz w:val="36"/>
        </w:rPr>
      </w:pPr>
    </w:p>
    <w:p>
      <w:pPr>
        <w:pStyle w:val="44"/>
        <w:jc w:val="center"/>
        <w:outlineLvl w:val="9"/>
        <w:rPr>
          <w:rFonts w:hAnsi="宋体"/>
          <w:b/>
          <w:sz w:val="36"/>
        </w:rPr>
      </w:pPr>
    </w:p>
    <w:p>
      <w:pPr>
        <w:pStyle w:val="44"/>
        <w:jc w:val="center"/>
        <w:outlineLvl w:val="9"/>
        <w:rPr>
          <w:rFonts w:hAnsi="宋体"/>
          <w:b/>
          <w:sz w:val="36"/>
        </w:rPr>
      </w:pPr>
    </w:p>
    <w:p>
      <w:pPr>
        <w:pStyle w:val="44"/>
        <w:jc w:val="center"/>
        <w:outlineLvl w:val="9"/>
        <w:rPr>
          <w:rFonts w:hAnsi="宋体"/>
          <w:b/>
          <w:sz w:val="36"/>
        </w:rPr>
      </w:pPr>
    </w:p>
    <w:p>
      <w:pPr>
        <w:pStyle w:val="44"/>
        <w:jc w:val="center"/>
        <w:outlineLvl w:val="9"/>
        <w:rPr>
          <w:rFonts w:hAnsi="宋体"/>
        </w:rPr>
      </w:pPr>
      <w:r>
        <w:rPr>
          <w:rFonts w:hAnsi="宋体"/>
          <w:b/>
          <w:sz w:val="36"/>
        </w:rPr>
        <w:t>4.2</w:t>
      </w:r>
      <w:r>
        <w:rPr>
          <w:rFonts w:hint="eastAsia" w:hAnsi="宋体"/>
          <w:b/>
          <w:sz w:val="36"/>
        </w:rPr>
        <w:t>单位负责人授权书</w:t>
      </w:r>
      <w:bookmarkEnd w:id="78"/>
      <w:bookmarkEnd w:id="79"/>
      <w:bookmarkEnd w:id="80"/>
      <w:bookmarkEnd w:id="81"/>
      <w:bookmarkEnd w:id="82"/>
      <w:bookmarkEnd w:id="83"/>
    </w:p>
    <w:p>
      <w:pPr>
        <w:pStyle w:val="43"/>
        <w:numPr>
          <w:ilvl w:val="0"/>
          <w:numId w:val="0"/>
        </w:numPr>
        <w:adjustRightInd/>
        <w:spacing w:before="0" w:line="240" w:lineRule="atLeast"/>
        <w:outlineLvl w:val="9"/>
        <w:rPr>
          <w:rFonts w:ascii="宋体" w:hAnsi="宋体" w:eastAsia="宋体"/>
          <w:sz w:val="24"/>
          <w:szCs w:val="24"/>
        </w:rPr>
      </w:pPr>
    </w:p>
    <w:p>
      <w:pPr>
        <w:spacing w:line="480" w:lineRule="exact"/>
        <w:rPr>
          <w:rFonts w:ascii="宋体"/>
          <w:sz w:val="24"/>
        </w:rPr>
      </w:pPr>
      <w:r>
        <w:rPr>
          <w:rFonts w:ascii="宋体" w:hAnsi="宋体"/>
          <w:szCs w:val="21"/>
          <w:u w:val="single"/>
        </w:rPr>
        <w:t xml:space="preserve"> </w:t>
      </w:r>
      <w:r>
        <w:rPr>
          <w:rFonts w:ascii="宋体" w:hAnsi="宋体"/>
          <w:sz w:val="24"/>
          <w:u w:val="single"/>
        </w:rPr>
        <w:t xml:space="preserve"> </w:t>
      </w:r>
      <w:r>
        <w:rPr>
          <w:rFonts w:hint="eastAsia" w:ascii="宋体" w:hAnsi="宋体"/>
          <w:sz w:val="24"/>
          <w:u w:val="single"/>
        </w:rPr>
        <w:t>福建省宏瑞招标代理有限公司</w:t>
      </w:r>
      <w:r>
        <w:rPr>
          <w:rFonts w:ascii="宋体" w:hAnsi="宋体"/>
          <w:sz w:val="24"/>
          <w:u w:val="single"/>
        </w:rPr>
        <w:t xml:space="preserve">  </w:t>
      </w:r>
      <w:r>
        <w:rPr>
          <w:rFonts w:hint="eastAsia" w:ascii="宋体" w:hAnsi="宋体"/>
          <w:sz w:val="24"/>
        </w:rPr>
        <w:t>：</w:t>
      </w:r>
    </w:p>
    <w:p>
      <w:pPr>
        <w:pStyle w:val="9"/>
        <w:snapToGrid w:val="0"/>
        <w:spacing w:line="480" w:lineRule="exact"/>
        <w:ind w:firstLine="480" w:firstLineChars="200"/>
        <w:jc w:val="left"/>
        <w:rPr>
          <w:rFonts w:hAnsi="宋体"/>
          <w:sz w:val="24"/>
          <w:szCs w:val="24"/>
        </w:rPr>
      </w:pPr>
      <w:r>
        <w:rPr>
          <w:rFonts w:hint="eastAsia" w:hAnsi="宋体"/>
          <w:sz w:val="24"/>
          <w:szCs w:val="24"/>
          <w:u w:val="single"/>
        </w:rPr>
        <w:t>（投标人全称）</w:t>
      </w:r>
      <w:r>
        <w:rPr>
          <w:rFonts w:hint="eastAsia" w:hAnsi="宋体"/>
          <w:sz w:val="24"/>
          <w:szCs w:val="24"/>
        </w:rPr>
        <w:t>单位负责人</w:t>
      </w:r>
      <w:r>
        <w:rPr>
          <w:rFonts w:hAnsi="宋体"/>
          <w:sz w:val="24"/>
          <w:szCs w:val="24"/>
          <w:u w:val="single"/>
        </w:rPr>
        <w:t xml:space="preserve">  </w:t>
      </w:r>
      <w:r>
        <w:rPr>
          <w:rFonts w:hint="eastAsia" w:hAnsi="宋体"/>
          <w:sz w:val="24"/>
          <w:szCs w:val="24"/>
          <w:u w:val="single"/>
        </w:rPr>
        <w:t>（单位负责人姓名）</w:t>
      </w:r>
      <w:r>
        <w:rPr>
          <w:rFonts w:hAnsi="宋体"/>
          <w:sz w:val="24"/>
          <w:szCs w:val="24"/>
          <w:u w:val="single"/>
        </w:rPr>
        <w:t xml:space="preserve"> </w:t>
      </w:r>
      <w:r>
        <w:rPr>
          <w:rFonts w:hAnsi="宋体"/>
          <w:sz w:val="24"/>
          <w:szCs w:val="24"/>
        </w:rPr>
        <w:t xml:space="preserve"> </w:t>
      </w:r>
      <w:r>
        <w:rPr>
          <w:rFonts w:hint="eastAsia" w:hAnsi="宋体"/>
          <w:sz w:val="24"/>
          <w:szCs w:val="24"/>
        </w:rPr>
        <w:t>授权</w:t>
      </w:r>
      <w:r>
        <w:rPr>
          <w:rFonts w:hAnsi="宋体"/>
          <w:sz w:val="24"/>
          <w:szCs w:val="24"/>
          <w:u w:val="single"/>
        </w:rPr>
        <w:t xml:space="preserve">  </w:t>
      </w:r>
      <w:r>
        <w:rPr>
          <w:rFonts w:hint="eastAsia" w:hAnsi="宋体"/>
          <w:sz w:val="24"/>
          <w:szCs w:val="24"/>
          <w:u w:val="single"/>
        </w:rPr>
        <w:t>（投标人代表姓名）</w:t>
      </w:r>
      <w:r>
        <w:rPr>
          <w:rFonts w:hint="eastAsia" w:hAnsi="宋体"/>
          <w:sz w:val="24"/>
          <w:szCs w:val="24"/>
        </w:rPr>
        <w:t>为投标人代表，代表本公司参加贵司组织的</w:t>
      </w:r>
      <w:r>
        <w:rPr>
          <w:rFonts w:hAnsi="宋体"/>
          <w:sz w:val="24"/>
          <w:szCs w:val="24"/>
          <w:u w:val="single"/>
        </w:rPr>
        <w:t xml:space="preserve">            </w:t>
      </w:r>
      <w:r>
        <w:rPr>
          <w:rFonts w:hint="eastAsia" w:hAnsi="宋体"/>
          <w:sz w:val="24"/>
          <w:szCs w:val="24"/>
        </w:rPr>
        <w:t>项目（招标编号</w:t>
      </w:r>
      <w:r>
        <w:rPr>
          <w:rFonts w:hAnsi="宋体"/>
          <w:sz w:val="24"/>
          <w:szCs w:val="24"/>
          <w:u w:val="single"/>
        </w:rPr>
        <w:t xml:space="preserve">       </w:t>
      </w:r>
      <w:r>
        <w:rPr>
          <w:rFonts w:hint="eastAsia" w:hAnsi="宋体"/>
          <w:sz w:val="24"/>
          <w:szCs w:val="24"/>
        </w:rPr>
        <w:t>）招标活动，全权代表本公司处理投标过程的一切事宜，包括但不限于：投标、参与开标、谈判、签约等。投标人代表在投标过程中所签署的一切文件和处理与之有关的一切事务，本公司均予以认可并对此承担责任。投标人代表无转委权。特此授权。</w:t>
      </w:r>
    </w:p>
    <w:p>
      <w:pPr>
        <w:pStyle w:val="9"/>
        <w:snapToGrid w:val="0"/>
        <w:spacing w:line="480" w:lineRule="exact"/>
        <w:ind w:firstLine="480" w:firstLineChars="200"/>
        <w:jc w:val="left"/>
        <w:rPr>
          <w:rFonts w:hAnsi="宋体"/>
          <w:sz w:val="24"/>
          <w:szCs w:val="24"/>
        </w:rPr>
      </w:pPr>
      <w:r>
        <w:rPr>
          <w:rFonts w:hint="eastAsia" w:hAnsi="宋体"/>
          <w:sz w:val="24"/>
          <w:szCs w:val="24"/>
        </w:rPr>
        <w:t>本授权书自出具之日起生效。</w:t>
      </w:r>
    </w:p>
    <w:p>
      <w:pPr>
        <w:spacing w:line="480" w:lineRule="exact"/>
        <w:ind w:firstLine="480" w:firstLineChars="200"/>
        <w:rPr>
          <w:rFonts w:ascii="宋体"/>
          <w:sz w:val="24"/>
        </w:rPr>
      </w:pPr>
    </w:p>
    <w:p>
      <w:pPr>
        <w:spacing w:line="480" w:lineRule="exact"/>
        <w:rPr>
          <w:rFonts w:ascii="宋体"/>
          <w:sz w:val="24"/>
        </w:rPr>
      </w:pPr>
    </w:p>
    <w:p>
      <w:pPr>
        <w:spacing w:line="480" w:lineRule="exact"/>
        <w:rPr>
          <w:rFonts w:ascii="宋体"/>
          <w:sz w:val="24"/>
        </w:rPr>
      </w:pPr>
      <w:r>
        <w:rPr>
          <w:rFonts w:hint="eastAsia" w:ascii="宋体" w:hAnsi="宋体"/>
          <w:sz w:val="24"/>
        </w:rPr>
        <w:t>单位负责人：</w:t>
      </w:r>
      <w:r>
        <w:rPr>
          <w:rFonts w:ascii="宋体" w:hAnsi="宋体"/>
          <w:sz w:val="24"/>
          <w:u w:val="single"/>
        </w:rPr>
        <w:t xml:space="preserve">            </w:t>
      </w:r>
      <w:r>
        <w:rPr>
          <w:rFonts w:ascii="宋体" w:hAnsi="宋体"/>
          <w:sz w:val="24"/>
        </w:rPr>
        <w:t xml:space="preserve">  </w:t>
      </w:r>
      <w:r>
        <w:rPr>
          <w:rFonts w:hint="eastAsia" w:ascii="宋体" w:hAnsi="宋体"/>
          <w:sz w:val="24"/>
        </w:rPr>
        <w:t>性别：</w:t>
      </w:r>
      <w:r>
        <w:rPr>
          <w:rFonts w:ascii="宋体" w:hAnsi="宋体"/>
          <w:sz w:val="24"/>
          <w:u w:val="single"/>
        </w:rPr>
        <w:t xml:space="preserve">       </w:t>
      </w:r>
      <w:r>
        <w:rPr>
          <w:rFonts w:hint="eastAsia" w:ascii="宋体" w:hAnsi="宋体"/>
          <w:sz w:val="24"/>
        </w:rPr>
        <w:t>身份证号：</w:t>
      </w:r>
      <w:r>
        <w:rPr>
          <w:rFonts w:ascii="宋体" w:hAnsi="宋体"/>
          <w:sz w:val="24"/>
          <w:u w:val="single"/>
        </w:rPr>
        <w:t xml:space="preserve">                  </w:t>
      </w:r>
    </w:p>
    <w:p>
      <w:pPr>
        <w:spacing w:line="480" w:lineRule="exact"/>
        <w:rPr>
          <w:rFonts w:ascii="宋体"/>
          <w:sz w:val="24"/>
        </w:rPr>
      </w:pPr>
      <w:r>
        <w:rPr>
          <w:rFonts w:hint="eastAsia" w:ascii="宋体" w:hAnsi="宋体"/>
          <w:sz w:val="24"/>
        </w:rPr>
        <w:t>投标人代表：</w:t>
      </w:r>
      <w:r>
        <w:rPr>
          <w:rFonts w:ascii="宋体" w:hAnsi="宋体"/>
          <w:sz w:val="24"/>
          <w:u w:val="single"/>
        </w:rPr>
        <w:t xml:space="preserve">            </w:t>
      </w:r>
      <w:r>
        <w:rPr>
          <w:rFonts w:ascii="宋体" w:hAnsi="宋体"/>
          <w:sz w:val="24"/>
        </w:rPr>
        <w:t xml:space="preserve">  </w:t>
      </w:r>
      <w:r>
        <w:rPr>
          <w:rFonts w:hint="eastAsia" w:ascii="宋体" w:hAnsi="宋体"/>
          <w:sz w:val="24"/>
        </w:rPr>
        <w:t>性别：</w:t>
      </w:r>
      <w:r>
        <w:rPr>
          <w:rFonts w:ascii="宋体" w:hAnsi="宋体"/>
          <w:sz w:val="24"/>
          <w:u w:val="single"/>
        </w:rPr>
        <w:t xml:space="preserve">       </w:t>
      </w:r>
      <w:r>
        <w:rPr>
          <w:rFonts w:hint="eastAsia" w:ascii="宋体" w:hAnsi="宋体"/>
          <w:sz w:val="24"/>
        </w:rPr>
        <w:t>身份证号：</w:t>
      </w:r>
      <w:r>
        <w:rPr>
          <w:rFonts w:ascii="宋体" w:hAnsi="宋体"/>
          <w:sz w:val="24"/>
          <w:u w:val="single"/>
        </w:rPr>
        <w:t xml:space="preserve">                  </w:t>
      </w:r>
    </w:p>
    <w:p>
      <w:pPr>
        <w:spacing w:line="480" w:lineRule="exact"/>
        <w:rPr>
          <w:rFonts w:ascii="宋体"/>
          <w:sz w:val="24"/>
        </w:rPr>
      </w:pPr>
      <w:r>
        <w:rPr>
          <w:rFonts w:hint="eastAsia" w:ascii="宋体" w:hAnsi="宋体"/>
          <w:sz w:val="24"/>
        </w:rPr>
        <w:t>单位：</w:t>
      </w:r>
      <w:r>
        <w:rPr>
          <w:rFonts w:ascii="宋体" w:hAnsi="宋体"/>
          <w:sz w:val="24"/>
          <w:u w:val="single"/>
        </w:rPr>
        <w:t xml:space="preserve">                  </w:t>
      </w:r>
      <w:r>
        <w:rPr>
          <w:rFonts w:ascii="宋体" w:hAnsi="宋体"/>
          <w:sz w:val="24"/>
        </w:rPr>
        <w:t xml:space="preserve">  </w:t>
      </w:r>
      <w:r>
        <w:rPr>
          <w:rFonts w:hint="eastAsia" w:ascii="宋体" w:hAnsi="宋体"/>
          <w:sz w:val="24"/>
        </w:rPr>
        <w:t>部门：</w:t>
      </w:r>
      <w:r>
        <w:rPr>
          <w:rFonts w:ascii="宋体" w:hAnsi="宋体"/>
          <w:sz w:val="24"/>
          <w:u w:val="single"/>
        </w:rPr>
        <w:t xml:space="preserve">       </w:t>
      </w:r>
      <w:r>
        <w:rPr>
          <w:rFonts w:ascii="宋体" w:hAnsi="宋体"/>
          <w:sz w:val="24"/>
        </w:rPr>
        <w:t xml:space="preserve">    </w:t>
      </w:r>
      <w:r>
        <w:rPr>
          <w:rFonts w:hint="eastAsia" w:ascii="宋体" w:hAnsi="宋体"/>
          <w:sz w:val="24"/>
        </w:rPr>
        <w:t>职务：</w:t>
      </w:r>
      <w:r>
        <w:rPr>
          <w:rFonts w:ascii="宋体" w:hAnsi="宋体"/>
          <w:sz w:val="24"/>
          <w:u w:val="single"/>
        </w:rPr>
        <w:t xml:space="preserve">                  </w:t>
      </w:r>
    </w:p>
    <w:p>
      <w:pPr>
        <w:spacing w:line="480" w:lineRule="exact"/>
        <w:rPr>
          <w:rFonts w:ascii="宋体"/>
          <w:sz w:val="24"/>
        </w:rPr>
      </w:pPr>
      <w:r>
        <w:rPr>
          <w:rFonts w:hint="eastAsia" w:ascii="宋体" w:hAnsi="宋体"/>
          <w:sz w:val="24"/>
        </w:rPr>
        <w:t>详细通讯地址：</w:t>
      </w:r>
      <w:r>
        <w:rPr>
          <w:rFonts w:ascii="宋体" w:hAnsi="宋体"/>
          <w:sz w:val="24"/>
          <w:u w:val="single"/>
        </w:rPr>
        <w:t xml:space="preserve">          </w:t>
      </w:r>
      <w:r>
        <w:rPr>
          <w:rFonts w:ascii="宋体" w:hAnsi="宋体"/>
          <w:sz w:val="24"/>
        </w:rPr>
        <w:t xml:space="preserve"> </w:t>
      </w:r>
      <w:r>
        <w:rPr>
          <w:rFonts w:ascii="宋体" w:hAnsi="宋体"/>
          <w:b/>
          <w:bCs/>
          <w:sz w:val="24"/>
        </w:rPr>
        <w:t xml:space="preserve"> </w:t>
      </w:r>
      <w:r>
        <w:rPr>
          <w:rFonts w:hint="eastAsia" w:ascii="宋体" w:hAnsi="宋体"/>
          <w:sz w:val="24"/>
        </w:rPr>
        <w:t>邮政编码</w:t>
      </w:r>
      <w:r>
        <w:rPr>
          <w:rFonts w:ascii="宋体" w:hAnsi="宋体"/>
          <w:sz w:val="24"/>
        </w:rPr>
        <w:t>:</w:t>
      </w:r>
      <w:r>
        <w:rPr>
          <w:rFonts w:ascii="宋体" w:hAnsi="宋体"/>
          <w:sz w:val="24"/>
          <w:u w:val="single"/>
        </w:rPr>
        <w:t xml:space="preserve">           </w:t>
      </w:r>
      <w:r>
        <w:rPr>
          <w:rFonts w:ascii="宋体" w:hAnsi="宋体"/>
          <w:sz w:val="24"/>
        </w:rPr>
        <w:t xml:space="preserve"> </w:t>
      </w:r>
      <w:r>
        <w:rPr>
          <w:rFonts w:hint="eastAsia" w:ascii="宋体" w:hAnsi="宋体"/>
          <w:sz w:val="24"/>
        </w:rPr>
        <w:t>电话：</w:t>
      </w:r>
      <w:r>
        <w:rPr>
          <w:rFonts w:ascii="宋体" w:hAnsi="宋体"/>
          <w:sz w:val="24"/>
          <w:u w:val="single"/>
        </w:rPr>
        <w:t xml:space="preserve">              </w:t>
      </w:r>
    </w:p>
    <w:p>
      <w:pPr>
        <w:spacing w:line="480" w:lineRule="exact"/>
        <w:rPr>
          <w:rFonts w:ascii="宋体"/>
          <w:sz w:val="24"/>
        </w:rPr>
      </w:pPr>
    </w:p>
    <w:p>
      <w:pPr>
        <w:spacing w:line="480" w:lineRule="exact"/>
        <w:rPr>
          <w:rFonts w:ascii="宋体"/>
          <w:sz w:val="24"/>
        </w:rPr>
      </w:pPr>
      <w:r>
        <w:rPr>
          <w:rFonts w:hint="eastAsia" w:ascii="宋体" w:hAnsi="宋体"/>
          <w:sz w:val="24"/>
        </w:rPr>
        <w:t>附：授权人和被授权人身份证正反面复印件</w:t>
      </w:r>
      <w:r>
        <w:rPr>
          <w:rFonts w:hint="eastAsia" w:ascii="宋体" w:hAnsi="宋体"/>
          <w:b/>
          <w:sz w:val="24"/>
        </w:rPr>
        <w:t>（投标人须盖公章</w:t>
      </w:r>
      <w:r>
        <w:rPr>
          <w:rFonts w:hint="eastAsia" w:ascii="宋体" w:hAnsi="宋体"/>
          <w:sz w:val="24"/>
        </w:rPr>
        <w:t>）</w:t>
      </w:r>
    </w:p>
    <w:p>
      <w:pPr>
        <w:spacing w:line="480" w:lineRule="exact"/>
        <w:rPr>
          <w:rFonts w:ascii="宋体"/>
          <w:sz w:val="24"/>
        </w:rPr>
      </w:pPr>
    </w:p>
    <w:p>
      <w:pPr>
        <w:spacing w:line="480" w:lineRule="exact"/>
        <w:ind w:firstLine="3960" w:firstLineChars="1650"/>
        <w:rPr>
          <w:rFonts w:ascii="宋体"/>
          <w:sz w:val="24"/>
        </w:rPr>
      </w:pPr>
      <w:r>
        <w:rPr>
          <w:rFonts w:hint="eastAsia" w:ascii="宋体" w:hAnsi="宋体"/>
          <w:sz w:val="24"/>
        </w:rPr>
        <w:t>授权方</w:t>
      </w:r>
    </w:p>
    <w:p>
      <w:pPr>
        <w:spacing w:line="480" w:lineRule="exact"/>
        <w:ind w:firstLine="3960" w:firstLineChars="1650"/>
        <w:rPr>
          <w:rFonts w:ascii="宋体"/>
          <w:sz w:val="24"/>
        </w:rPr>
      </w:pPr>
      <w:r>
        <w:rPr>
          <w:rFonts w:hint="eastAsia" w:ascii="宋体" w:hAnsi="宋体"/>
          <w:sz w:val="24"/>
        </w:rPr>
        <w:t>投标人（全称并加盖公章）：</w:t>
      </w:r>
      <w:r>
        <w:rPr>
          <w:rFonts w:ascii="宋体" w:hAnsi="宋体"/>
          <w:sz w:val="24"/>
          <w:u w:val="single"/>
        </w:rPr>
        <w:t xml:space="preserve">                    </w:t>
      </w:r>
      <w:r>
        <w:rPr>
          <w:rFonts w:ascii="宋体" w:hAnsi="宋体"/>
          <w:sz w:val="24"/>
        </w:rPr>
        <w:t xml:space="preserve"> </w:t>
      </w:r>
    </w:p>
    <w:p>
      <w:pPr>
        <w:spacing w:line="480" w:lineRule="exact"/>
        <w:ind w:firstLine="3960" w:firstLineChars="1650"/>
        <w:rPr>
          <w:rFonts w:ascii="宋体"/>
          <w:sz w:val="24"/>
        </w:rPr>
      </w:pPr>
      <w:r>
        <w:rPr>
          <w:rFonts w:hint="eastAsia" w:ascii="宋体" w:hAnsi="宋体"/>
          <w:sz w:val="24"/>
        </w:rPr>
        <w:t>单位负责人签名或盖章：</w:t>
      </w:r>
      <w:r>
        <w:rPr>
          <w:rFonts w:ascii="宋体" w:hAnsi="宋体"/>
          <w:sz w:val="24"/>
          <w:u w:val="single"/>
        </w:rPr>
        <w:t xml:space="preserve">                     </w:t>
      </w:r>
    </w:p>
    <w:p>
      <w:pPr>
        <w:spacing w:line="480" w:lineRule="exact"/>
        <w:ind w:firstLine="3960" w:firstLineChars="1650"/>
        <w:rPr>
          <w:rFonts w:ascii="宋体"/>
          <w:sz w:val="24"/>
        </w:rPr>
      </w:pPr>
      <w:r>
        <w:rPr>
          <w:rFonts w:hint="eastAsia" w:ascii="宋体" w:hAnsi="宋体"/>
          <w:sz w:val="24"/>
        </w:rPr>
        <w:t>日</w:t>
      </w:r>
      <w:r>
        <w:rPr>
          <w:rFonts w:ascii="宋体" w:hAnsi="宋体"/>
          <w:sz w:val="24"/>
        </w:rPr>
        <w:t xml:space="preserve">     </w:t>
      </w:r>
      <w:r>
        <w:rPr>
          <w:rFonts w:hint="eastAsia" w:ascii="宋体" w:hAnsi="宋体"/>
          <w:sz w:val="24"/>
        </w:rPr>
        <w:t>期：</w:t>
      </w:r>
      <w:r>
        <w:rPr>
          <w:rFonts w:ascii="宋体" w:hAnsi="宋体"/>
          <w:sz w:val="24"/>
          <w:u w:val="single"/>
        </w:rPr>
        <w:t xml:space="preserve">                       </w:t>
      </w:r>
    </w:p>
    <w:p>
      <w:pPr>
        <w:spacing w:line="480" w:lineRule="exact"/>
        <w:ind w:firstLine="4080" w:firstLineChars="1700"/>
        <w:rPr>
          <w:rFonts w:ascii="宋体"/>
          <w:sz w:val="24"/>
        </w:rPr>
      </w:pPr>
      <w:r>
        <w:rPr>
          <w:rFonts w:hint="eastAsia" w:ascii="宋体" w:hAnsi="宋体"/>
          <w:sz w:val="24"/>
        </w:rPr>
        <w:t>接受授权方</w:t>
      </w:r>
    </w:p>
    <w:p>
      <w:pPr>
        <w:spacing w:line="480" w:lineRule="exact"/>
        <w:ind w:firstLine="4080" w:firstLineChars="1700"/>
        <w:rPr>
          <w:rFonts w:ascii="宋体"/>
          <w:sz w:val="24"/>
        </w:rPr>
      </w:pPr>
      <w:r>
        <w:rPr>
          <w:rFonts w:hint="eastAsia" w:ascii="宋体" w:hAnsi="宋体"/>
          <w:sz w:val="24"/>
        </w:rPr>
        <w:t>投标人代表签名：</w:t>
      </w:r>
      <w:r>
        <w:rPr>
          <w:rFonts w:ascii="宋体" w:hAnsi="宋体"/>
          <w:sz w:val="24"/>
          <w:u w:val="single"/>
        </w:rPr>
        <w:t xml:space="preserve">                </w:t>
      </w:r>
    </w:p>
    <w:p>
      <w:pPr>
        <w:spacing w:line="480" w:lineRule="exact"/>
        <w:ind w:firstLine="4080" w:firstLineChars="1700"/>
        <w:rPr>
          <w:rFonts w:ascii="宋体"/>
          <w:sz w:val="24"/>
        </w:rPr>
      </w:pPr>
      <w:r>
        <w:rPr>
          <w:rFonts w:hint="eastAsia" w:ascii="宋体" w:hAnsi="宋体"/>
          <w:sz w:val="24"/>
        </w:rPr>
        <w:t>日</w:t>
      </w:r>
      <w:r>
        <w:rPr>
          <w:rFonts w:ascii="宋体" w:hAnsi="宋体"/>
          <w:sz w:val="24"/>
        </w:rPr>
        <w:t xml:space="preserve">     </w:t>
      </w:r>
      <w:r>
        <w:rPr>
          <w:rFonts w:hint="eastAsia" w:ascii="宋体" w:hAnsi="宋体"/>
          <w:sz w:val="24"/>
        </w:rPr>
        <w:t>期：</w:t>
      </w:r>
      <w:r>
        <w:rPr>
          <w:rFonts w:ascii="宋体" w:hAnsi="宋体"/>
          <w:sz w:val="24"/>
          <w:u w:val="single"/>
        </w:rPr>
        <w:t xml:space="preserve">                     </w:t>
      </w:r>
    </w:p>
    <w:p>
      <w:pPr>
        <w:spacing w:line="480" w:lineRule="exact"/>
        <w:rPr>
          <w:rFonts w:ascii="宋体"/>
          <w:sz w:val="24"/>
        </w:rPr>
      </w:pPr>
    </w:p>
    <w:p>
      <w:pPr>
        <w:pStyle w:val="16"/>
        <w:spacing w:line="360" w:lineRule="auto"/>
        <w:ind w:firstLine="0" w:firstLineChars="0"/>
        <w:jc w:val="left"/>
        <w:rPr>
          <w:rFonts w:ascii="宋体" w:hAnsi="宋体" w:eastAsia="宋体"/>
          <w:b/>
          <w:sz w:val="36"/>
        </w:rPr>
      </w:pPr>
      <w:r>
        <w:rPr>
          <w:rFonts w:hAnsi="宋体"/>
          <w:b/>
          <w:sz w:val="24"/>
        </w:rPr>
        <w:br w:type="page"/>
      </w:r>
      <w:bookmarkStart w:id="84" w:name="_Toc462990136"/>
      <w:bookmarkStart w:id="85" w:name="_Toc459798544"/>
      <w:bookmarkStart w:id="86" w:name="_Toc462989266"/>
      <w:bookmarkStart w:id="87" w:name="_Toc5426"/>
      <w:bookmarkStart w:id="88" w:name="_Toc391403431"/>
      <w:bookmarkStart w:id="89" w:name="_Toc467163874"/>
      <w:bookmarkStart w:id="90" w:name="_Toc392002114"/>
      <w:bookmarkStart w:id="91" w:name="_Toc462994806"/>
      <w:r>
        <w:rPr>
          <w:rFonts w:ascii="宋体" w:hAnsi="宋体" w:eastAsia="宋体"/>
          <w:b/>
          <w:sz w:val="36"/>
          <w:shd w:val="clear" w:color="auto" w:fill="auto"/>
        </w:rPr>
        <w:t>4.3</w:t>
      </w:r>
      <w:r>
        <w:rPr>
          <w:rFonts w:hint="eastAsia" w:ascii="宋体" w:hAnsi="宋体" w:eastAsia="宋体"/>
          <w:b/>
          <w:sz w:val="36"/>
          <w:shd w:val="clear" w:color="auto" w:fill="auto"/>
        </w:rPr>
        <w:t>投标人财务状况报告、依法缴纳税收和社会保障资金的相关材料</w:t>
      </w:r>
    </w:p>
    <w:p>
      <w:pPr>
        <w:pStyle w:val="16"/>
        <w:ind w:firstLine="31680"/>
        <w:rPr>
          <w:rFonts w:ascii="宋体" w:hAnsi="宋体" w:eastAsia="宋体"/>
          <w:b/>
          <w:sz w:val="36"/>
        </w:rPr>
      </w:pPr>
    </w:p>
    <w:p>
      <w:pPr>
        <w:pStyle w:val="16"/>
        <w:ind w:firstLine="31680"/>
        <w:rPr>
          <w:rFonts w:ascii="宋体" w:eastAsia="宋体"/>
          <w:b/>
          <w:sz w:val="32"/>
          <w:szCs w:val="32"/>
        </w:rPr>
      </w:pPr>
    </w:p>
    <w:p>
      <w:pPr>
        <w:spacing w:line="480" w:lineRule="exact"/>
        <w:ind w:firstLine="3960" w:firstLineChars="1650"/>
        <w:rPr>
          <w:rFonts w:ascii="宋体"/>
          <w:sz w:val="24"/>
        </w:rPr>
      </w:pPr>
    </w:p>
    <w:p>
      <w:pPr>
        <w:widowControl/>
        <w:spacing w:line="360" w:lineRule="auto"/>
        <w:jc w:val="center"/>
        <w:rPr>
          <w:sz w:val="24"/>
        </w:rPr>
      </w:pPr>
      <w:r>
        <w:rPr>
          <w:rFonts w:hint="eastAsia" w:ascii="宋体" w:hAnsi="宋体" w:cs="宋体"/>
          <w:sz w:val="24"/>
        </w:rPr>
        <w:t>按招标文件“资格标准”要求提供</w:t>
      </w:r>
    </w:p>
    <w:p>
      <w:pPr>
        <w:spacing w:line="480" w:lineRule="exact"/>
        <w:ind w:firstLine="3960" w:firstLineChars="1650"/>
        <w:rPr>
          <w:rFonts w:ascii="宋体"/>
          <w:sz w:val="24"/>
        </w:rPr>
      </w:pPr>
    </w:p>
    <w:p>
      <w:pPr>
        <w:spacing w:line="480" w:lineRule="exact"/>
        <w:ind w:firstLine="3960" w:firstLineChars="1650"/>
        <w:rPr>
          <w:rFonts w:ascii="宋体"/>
          <w:sz w:val="24"/>
        </w:rPr>
      </w:pPr>
    </w:p>
    <w:p>
      <w:pPr>
        <w:spacing w:line="480" w:lineRule="exact"/>
        <w:ind w:firstLine="3960" w:firstLineChars="1650"/>
        <w:rPr>
          <w:rFonts w:ascii="宋体"/>
          <w:sz w:val="24"/>
        </w:rPr>
      </w:pPr>
    </w:p>
    <w:p>
      <w:pPr>
        <w:spacing w:line="480" w:lineRule="exact"/>
        <w:ind w:firstLine="3960" w:firstLineChars="1650"/>
        <w:rPr>
          <w:rFonts w:ascii="宋体"/>
          <w:sz w:val="24"/>
        </w:rPr>
      </w:pPr>
    </w:p>
    <w:p>
      <w:pPr>
        <w:spacing w:line="480" w:lineRule="exact"/>
        <w:ind w:firstLine="3960" w:firstLineChars="1650"/>
        <w:rPr>
          <w:rFonts w:ascii="宋体"/>
          <w:sz w:val="24"/>
        </w:rPr>
      </w:pPr>
    </w:p>
    <w:p>
      <w:pPr>
        <w:spacing w:line="480" w:lineRule="exact"/>
        <w:ind w:firstLine="3960" w:firstLineChars="1650"/>
        <w:rPr>
          <w:rFonts w:ascii="宋体"/>
          <w:sz w:val="24"/>
        </w:rPr>
      </w:pPr>
      <w:r>
        <w:rPr>
          <w:rFonts w:hint="eastAsia" w:ascii="宋体" w:hAnsi="宋体"/>
          <w:sz w:val="24"/>
        </w:rPr>
        <w:t>投标人（全称并加盖公章）：</w:t>
      </w:r>
      <w:r>
        <w:rPr>
          <w:rFonts w:ascii="宋体" w:hAnsi="宋体"/>
          <w:sz w:val="24"/>
          <w:u w:val="single"/>
        </w:rPr>
        <w:t xml:space="preserve">                    </w:t>
      </w:r>
      <w:r>
        <w:rPr>
          <w:rFonts w:ascii="宋体" w:hAnsi="宋体"/>
          <w:sz w:val="24"/>
        </w:rPr>
        <w:t xml:space="preserve"> </w:t>
      </w:r>
    </w:p>
    <w:p>
      <w:pPr>
        <w:spacing w:line="480" w:lineRule="exact"/>
        <w:ind w:firstLine="3960" w:firstLineChars="1650"/>
        <w:rPr>
          <w:rFonts w:ascii="宋体"/>
          <w:sz w:val="24"/>
        </w:rPr>
      </w:pPr>
      <w:r>
        <w:rPr>
          <w:rFonts w:hint="eastAsia" w:ascii="宋体" w:hAnsi="宋体"/>
          <w:sz w:val="24"/>
        </w:rPr>
        <w:t>投标人代表签名：</w:t>
      </w:r>
      <w:r>
        <w:rPr>
          <w:rFonts w:ascii="宋体" w:hAnsi="宋体"/>
          <w:sz w:val="24"/>
          <w:u w:val="single"/>
        </w:rPr>
        <w:t xml:space="preserve">                     </w:t>
      </w:r>
    </w:p>
    <w:p>
      <w:pPr>
        <w:spacing w:line="480" w:lineRule="exact"/>
        <w:ind w:firstLine="3960" w:firstLineChars="1650"/>
        <w:rPr>
          <w:rFonts w:ascii="宋体"/>
          <w:sz w:val="24"/>
          <w:u w:val="single"/>
        </w:rPr>
      </w:pPr>
      <w:r>
        <w:rPr>
          <w:rFonts w:hint="eastAsia" w:ascii="宋体" w:hAnsi="宋体"/>
          <w:sz w:val="24"/>
        </w:rPr>
        <w:t>日</w:t>
      </w:r>
      <w:r>
        <w:rPr>
          <w:rFonts w:ascii="宋体" w:hAnsi="宋体"/>
          <w:sz w:val="24"/>
        </w:rPr>
        <w:t xml:space="preserve">     </w:t>
      </w:r>
      <w:r>
        <w:rPr>
          <w:rFonts w:hint="eastAsia" w:ascii="宋体" w:hAnsi="宋体"/>
          <w:sz w:val="24"/>
        </w:rPr>
        <w:t>期：</w:t>
      </w:r>
      <w:r>
        <w:rPr>
          <w:rFonts w:ascii="宋体" w:hAnsi="宋体"/>
          <w:sz w:val="24"/>
          <w:u w:val="single"/>
        </w:rPr>
        <w:t xml:space="preserve">                       </w:t>
      </w:r>
    </w:p>
    <w:p>
      <w:pPr>
        <w:pStyle w:val="16"/>
        <w:ind w:firstLine="31680"/>
      </w:pPr>
    </w:p>
    <w:p>
      <w:pPr>
        <w:pStyle w:val="16"/>
        <w:ind w:firstLine="31680"/>
        <w:rPr>
          <w:rFonts w:ascii="宋体" w:eastAsia="宋体"/>
          <w:b/>
          <w:sz w:val="32"/>
          <w:szCs w:val="32"/>
        </w:rPr>
      </w:pPr>
    </w:p>
    <w:p>
      <w:pPr>
        <w:pStyle w:val="16"/>
        <w:ind w:firstLine="31680"/>
        <w:rPr>
          <w:rFonts w:ascii="宋体" w:eastAsia="宋体"/>
          <w:b/>
          <w:sz w:val="32"/>
          <w:szCs w:val="32"/>
        </w:rPr>
      </w:pPr>
    </w:p>
    <w:p>
      <w:pPr>
        <w:pStyle w:val="16"/>
        <w:ind w:firstLine="31680"/>
        <w:rPr>
          <w:rFonts w:ascii="宋体" w:eastAsia="宋体"/>
          <w:b/>
          <w:sz w:val="32"/>
          <w:szCs w:val="32"/>
        </w:rPr>
      </w:pPr>
    </w:p>
    <w:p>
      <w:pPr>
        <w:pStyle w:val="16"/>
        <w:ind w:firstLine="31680"/>
        <w:rPr>
          <w:rFonts w:ascii="宋体" w:eastAsia="宋体"/>
          <w:b/>
          <w:sz w:val="32"/>
          <w:szCs w:val="32"/>
        </w:rPr>
      </w:pPr>
    </w:p>
    <w:p>
      <w:pPr>
        <w:pStyle w:val="16"/>
        <w:ind w:firstLine="31680"/>
        <w:rPr>
          <w:rFonts w:ascii="宋体" w:eastAsia="宋体"/>
          <w:b/>
          <w:sz w:val="32"/>
          <w:szCs w:val="32"/>
        </w:rPr>
      </w:pPr>
    </w:p>
    <w:p>
      <w:pPr>
        <w:pStyle w:val="44"/>
        <w:jc w:val="center"/>
        <w:outlineLvl w:val="9"/>
        <w:rPr>
          <w:rFonts w:hAnsi="宋体"/>
          <w:b/>
          <w:sz w:val="36"/>
        </w:rPr>
      </w:pPr>
    </w:p>
    <w:p>
      <w:pPr>
        <w:pStyle w:val="44"/>
        <w:jc w:val="center"/>
        <w:outlineLvl w:val="9"/>
        <w:rPr>
          <w:rFonts w:hAnsi="宋体"/>
          <w:b/>
          <w:sz w:val="36"/>
        </w:rPr>
      </w:pPr>
    </w:p>
    <w:p>
      <w:pPr>
        <w:pStyle w:val="44"/>
        <w:jc w:val="center"/>
        <w:outlineLvl w:val="9"/>
        <w:rPr>
          <w:rFonts w:hAnsi="宋体"/>
          <w:b/>
          <w:sz w:val="36"/>
        </w:rPr>
      </w:pPr>
    </w:p>
    <w:p>
      <w:pPr>
        <w:pStyle w:val="44"/>
        <w:jc w:val="center"/>
        <w:outlineLvl w:val="9"/>
        <w:rPr>
          <w:rFonts w:hAnsi="宋体"/>
          <w:b/>
          <w:sz w:val="36"/>
        </w:rPr>
      </w:pPr>
    </w:p>
    <w:p>
      <w:pPr>
        <w:pStyle w:val="44"/>
        <w:jc w:val="center"/>
        <w:outlineLvl w:val="9"/>
        <w:rPr>
          <w:rFonts w:hAnsi="宋体"/>
          <w:b/>
          <w:sz w:val="36"/>
        </w:rPr>
      </w:pPr>
    </w:p>
    <w:p>
      <w:pPr>
        <w:pStyle w:val="44"/>
        <w:jc w:val="center"/>
        <w:outlineLvl w:val="9"/>
        <w:rPr>
          <w:rFonts w:hAnsi="宋体"/>
          <w:b/>
          <w:sz w:val="36"/>
        </w:rPr>
      </w:pPr>
      <w:r>
        <w:rPr>
          <w:rFonts w:hAnsi="宋体"/>
          <w:b/>
          <w:sz w:val="36"/>
        </w:rPr>
        <w:t>4.4</w:t>
      </w:r>
      <w:r>
        <w:rPr>
          <w:rFonts w:hint="eastAsia" w:hAnsi="宋体"/>
          <w:b/>
          <w:sz w:val="36"/>
        </w:rPr>
        <w:t>声明函及承诺函</w:t>
      </w:r>
    </w:p>
    <w:p>
      <w:pPr>
        <w:pStyle w:val="44"/>
        <w:jc w:val="center"/>
        <w:outlineLvl w:val="9"/>
        <w:rPr>
          <w:rFonts w:hAnsi="宋体"/>
          <w:b/>
          <w:sz w:val="36"/>
        </w:rPr>
      </w:pPr>
    </w:p>
    <w:p>
      <w:pPr>
        <w:pStyle w:val="44"/>
        <w:jc w:val="center"/>
        <w:outlineLvl w:val="9"/>
        <w:rPr>
          <w:rFonts w:hAnsi="宋体"/>
          <w:b/>
          <w:sz w:val="36"/>
        </w:rPr>
      </w:pPr>
      <w:r>
        <w:rPr>
          <w:rFonts w:hAnsi="宋体"/>
          <w:b/>
          <w:sz w:val="36"/>
        </w:rPr>
        <w:t>4.4.1</w:t>
      </w:r>
      <w:r>
        <w:rPr>
          <w:rFonts w:hint="eastAsia" w:hAnsi="宋体"/>
          <w:b/>
          <w:sz w:val="36"/>
        </w:rPr>
        <w:t>声明函</w:t>
      </w:r>
    </w:p>
    <w:p>
      <w:pPr>
        <w:pStyle w:val="16"/>
        <w:ind w:firstLine="31680"/>
        <w:rPr>
          <w:rFonts w:ascii="宋体" w:eastAsia="宋体"/>
          <w:b/>
          <w:sz w:val="32"/>
          <w:szCs w:val="32"/>
        </w:rPr>
      </w:pPr>
    </w:p>
    <w:p>
      <w:pPr>
        <w:pStyle w:val="16"/>
        <w:spacing w:line="360" w:lineRule="auto"/>
        <w:ind w:firstLine="31680"/>
        <w:rPr>
          <w:rFonts w:ascii="宋体" w:hAnsi="宋体" w:eastAsia="宋体" w:cs="宋体"/>
          <w:b/>
          <w:sz w:val="24"/>
          <w:shd w:val="clear" w:color="auto" w:fill="auto"/>
        </w:rPr>
      </w:pPr>
      <w:r>
        <w:rPr>
          <w:rFonts w:hint="eastAsia" w:ascii="宋体" w:hAnsi="宋体" w:eastAsia="宋体" w:cs="宋体"/>
          <w:b/>
          <w:sz w:val="24"/>
          <w:shd w:val="clear" w:color="auto" w:fill="auto"/>
        </w:rPr>
        <w:t>致福建省泉州升华实业有限公司、福建省宏瑞招标代理有限公司：</w:t>
      </w:r>
    </w:p>
    <w:p>
      <w:pPr>
        <w:pStyle w:val="16"/>
        <w:spacing w:line="360" w:lineRule="auto"/>
        <w:ind w:firstLine="31680"/>
        <w:rPr>
          <w:rFonts w:ascii="宋体" w:hAnsi="宋体" w:eastAsia="宋体" w:cs="宋体"/>
          <w:b/>
          <w:sz w:val="24"/>
          <w:shd w:val="clear" w:color="auto" w:fill="auto"/>
        </w:rPr>
      </w:pPr>
      <w:r>
        <w:rPr>
          <w:rFonts w:hint="eastAsia" w:ascii="宋体" w:hAnsi="宋体" w:eastAsia="宋体" w:cs="宋体"/>
          <w:b/>
          <w:sz w:val="24"/>
          <w:shd w:val="clear" w:color="auto" w:fill="auto"/>
        </w:rPr>
        <w:t>我公司声明如下：</w:t>
      </w:r>
    </w:p>
    <w:p>
      <w:pPr>
        <w:pStyle w:val="16"/>
        <w:spacing w:line="360" w:lineRule="auto"/>
        <w:ind w:firstLine="480" w:firstLineChars="200"/>
        <w:rPr>
          <w:rFonts w:ascii="宋体" w:hAnsi="宋体" w:eastAsia="宋体" w:cs="宋体"/>
          <w:sz w:val="24"/>
          <w:shd w:val="clear" w:color="auto" w:fill="auto"/>
        </w:rPr>
      </w:pPr>
      <w:r>
        <w:rPr>
          <w:rFonts w:ascii="宋体" w:hAnsi="宋体" w:eastAsia="宋体" w:cs="宋体"/>
          <w:sz w:val="24"/>
          <w:shd w:val="clear" w:color="auto" w:fill="auto"/>
        </w:rPr>
        <w:t>1.</w:t>
      </w:r>
      <w:r>
        <w:rPr>
          <w:rFonts w:hint="eastAsia" w:ascii="宋体" w:hAnsi="宋体" w:eastAsia="宋体" w:cs="宋体"/>
          <w:sz w:val="24"/>
          <w:shd w:val="clear" w:color="auto" w:fill="auto"/>
        </w:rPr>
        <w:t>我公司参加本项目招标活动前三年内在经营活动中没有重大违法记录。</w:t>
      </w:r>
    </w:p>
    <w:p>
      <w:pPr>
        <w:pStyle w:val="16"/>
        <w:spacing w:line="360" w:lineRule="auto"/>
        <w:ind w:firstLine="480" w:firstLineChars="200"/>
        <w:rPr>
          <w:rFonts w:ascii="宋体" w:hAnsi="宋体" w:eastAsia="宋体" w:cs="宋体"/>
          <w:sz w:val="24"/>
          <w:shd w:val="clear" w:color="auto" w:fill="auto"/>
        </w:rPr>
      </w:pPr>
      <w:r>
        <w:rPr>
          <w:rFonts w:ascii="宋体" w:hAnsi="宋体" w:eastAsia="宋体" w:cs="宋体"/>
          <w:sz w:val="24"/>
          <w:shd w:val="clear" w:color="auto" w:fill="auto"/>
        </w:rPr>
        <w:t>2.</w:t>
      </w:r>
      <w:r>
        <w:rPr>
          <w:rFonts w:hint="eastAsia" w:ascii="宋体" w:hAnsi="宋体" w:eastAsia="宋体" w:cs="宋体"/>
          <w:sz w:val="24"/>
          <w:shd w:val="clear" w:color="auto" w:fill="auto"/>
        </w:rPr>
        <w:t>我公司具备履行本项目所必需的设备及专业技术能力。</w:t>
      </w:r>
    </w:p>
    <w:p>
      <w:pPr>
        <w:pStyle w:val="16"/>
        <w:spacing w:line="360" w:lineRule="auto"/>
        <w:ind w:firstLine="0" w:firstLineChars="0"/>
        <w:rPr>
          <w:rFonts w:ascii="宋体" w:hAnsi="宋体" w:eastAsia="宋体" w:cs="宋体"/>
          <w:sz w:val="24"/>
          <w:shd w:val="clear" w:color="auto" w:fill="auto"/>
        </w:rPr>
      </w:pPr>
    </w:p>
    <w:p>
      <w:pPr>
        <w:pStyle w:val="16"/>
        <w:ind w:left="210" w:leftChars="100" w:firstLine="0" w:firstLineChars="0"/>
        <w:rPr>
          <w:rFonts w:ascii="宋体" w:hAnsi="宋体" w:eastAsia="宋体" w:cs="宋体"/>
          <w:sz w:val="24"/>
        </w:rPr>
      </w:pPr>
    </w:p>
    <w:p>
      <w:pPr>
        <w:pStyle w:val="16"/>
        <w:ind w:firstLine="31680"/>
        <w:rPr>
          <w:rFonts w:ascii="宋体" w:eastAsia="宋体"/>
          <w:b/>
          <w:sz w:val="32"/>
          <w:szCs w:val="32"/>
        </w:rPr>
      </w:pPr>
    </w:p>
    <w:p>
      <w:pPr>
        <w:spacing w:line="480" w:lineRule="exact"/>
        <w:ind w:firstLine="3960" w:firstLineChars="1650"/>
        <w:rPr>
          <w:rFonts w:ascii="宋体"/>
          <w:sz w:val="24"/>
        </w:rPr>
      </w:pPr>
      <w:r>
        <w:rPr>
          <w:rFonts w:hint="eastAsia" w:ascii="宋体" w:hAnsi="宋体"/>
          <w:sz w:val="24"/>
        </w:rPr>
        <w:t>投标人（全称并加盖公章）：</w:t>
      </w:r>
      <w:r>
        <w:rPr>
          <w:rFonts w:ascii="宋体" w:hAnsi="宋体"/>
          <w:sz w:val="24"/>
          <w:u w:val="single"/>
        </w:rPr>
        <w:t xml:space="preserve">                    </w:t>
      </w:r>
      <w:r>
        <w:rPr>
          <w:rFonts w:ascii="宋体" w:hAnsi="宋体"/>
          <w:sz w:val="24"/>
        </w:rPr>
        <w:t xml:space="preserve"> </w:t>
      </w:r>
    </w:p>
    <w:p>
      <w:pPr>
        <w:spacing w:line="480" w:lineRule="exact"/>
        <w:ind w:firstLine="3960" w:firstLineChars="1650"/>
        <w:rPr>
          <w:rFonts w:ascii="宋体"/>
          <w:sz w:val="24"/>
        </w:rPr>
      </w:pPr>
      <w:r>
        <w:rPr>
          <w:rFonts w:hint="eastAsia" w:ascii="宋体" w:hAnsi="宋体"/>
          <w:sz w:val="24"/>
        </w:rPr>
        <w:t>投标人代表签名：</w:t>
      </w:r>
      <w:r>
        <w:rPr>
          <w:rFonts w:ascii="宋体" w:hAnsi="宋体"/>
          <w:sz w:val="24"/>
          <w:u w:val="single"/>
        </w:rPr>
        <w:t xml:space="preserve">                     </w:t>
      </w:r>
    </w:p>
    <w:p>
      <w:pPr>
        <w:spacing w:line="480" w:lineRule="exact"/>
        <w:ind w:firstLine="3960" w:firstLineChars="1650"/>
        <w:rPr>
          <w:rFonts w:ascii="宋体"/>
          <w:sz w:val="24"/>
          <w:u w:val="single"/>
        </w:rPr>
      </w:pPr>
      <w:r>
        <w:rPr>
          <w:rFonts w:hint="eastAsia" w:ascii="宋体" w:hAnsi="宋体"/>
          <w:sz w:val="24"/>
        </w:rPr>
        <w:t>日</w:t>
      </w:r>
      <w:r>
        <w:rPr>
          <w:rFonts w:ascii="宋体" w:hAnsi="宋体"/>
          <w:sz w:val="24"/>
        </w:rPr>
        <w:t xml:space="preserve">     </w:t>
      </w:r>
      <w:r>
        <w:rPr>
          <w:rFonts w:hint="eastAsia" w:ascii="宋体" w:hAnsi="宋体"/>
          <w:sz w:val="24"/>
        </w:rPr>
        <w:t>期：</w:t>
      </w:r>
      <w:r>
        <w:rPr>
          <w:rFonts w:ascii="宋体" w:hAnsi="宋体"/>
          <w:sz w:val="24"/>
          <w:u w:val="single"/>
        </w:rPr>
        <w:t xml:space="preserve">                       </w:t>
      </w:r>
    </w:p>
    <w:p>
      <w:pPr>
        <w:spacing w:line="440" w:lineRule="exact"/>
        <w:ind w:firstLine="321" w:firstLineChars="100"/>
        <w:jc w:val="center"/>
        <w:rPr>
          <w:rFonts w:ascii="宋体"/>
          <w:b/>
          <w:sz w:val="32"/>
          <w:szCs w:val="32"/>
        </w:rPr>
      </w:pPr>
    </w:p>
    <w:p>
      <w:pPr>
        <w:spacing w:line="440" w:lineRule="exact"/>
        <w:ind w:firstLine="321" w:firstLineChars="100"/>
        <w:jc w:val="center"/>
        <w:rPr>
          <w:rFonts w:ascii="宋体"/>
          <w:b/>
          <w:sz w:val="32"/>
          <w:szCs w:val="32"/>
        </w:rPr>
      </w:pPr>
    </w:p>
    <w:p>
      <w:pPr>
        <w:spacing w:line="440" w:lineRule="exact"/>
        <w:ind w:firstLine="321" w:firstLineChars="100"/>
        <w:jc w:val="center"/>
        <w:rPr>
          <w:rFonts w:ascii="宋体"/>
          <w:b/>
          <w:sz w:val="32"/>
          <w:szCs w:val="32"/>
        </w:rPr>
      </w:pPr>
    </w:p>
    <w:p>
      <w:pPr>
        <w:pStyle w:val="45"/>
        <w:rPr>
          <w:rFonts w:ascii="宋体"/>
          <w:b/>
          <w:sz w:val="32"/>
          <w:szCs w:val="32"/>
        </w:rPr>
      </w:pPr>
    </w:p>
    <w:p>
      <w:pPr>
        <w:jc w:val="center"/>
        <w:rPr>
          <w:rFonts w:ascii="宋体"/>
          <w:b/>
          <w:bCs/>
          <w:sz w:val="30"/>
          <w:szCs w:val="30"/>
        </w:rPr>
      </w:pPr>
    </w:p>
    <w:p>
      <w:pPr>
        <w:jc w:val="center"/>
        <w:rPr>
          <w:rFonts w:ascii="宋体"/>
          <w:b/>
          <w:bCs/>
          <w:sz w:val="30"/>
          <w:szCs w:val="30"/>
        </w:rPr>
      </w:pPr>
    </w:p>
    <w:p>
      <w:pPr>
        <w:jc w:val="center"/>
        <w:rPr>
          <w:rFonts w:ascii="宋体"/>
          <w:b/>
          <w:bCs/>
          <w:sz w:val="30"/>
          <w:szCs w:val="30"/>
        </w:rPr>
      </w:pPr>
    </w:p>
    <w:p>
      <w:pPr>
        <w:jc w:val="center"/>
        <w:rPr>
          <w:rFonts w:ascii="宋体"/>
          <w:b/>
          <w:bCs/>
          <w:sz w:val="30"/>
          <w:szCs w:val="30"/>
        </w:rPr>
      </w:pPr>
    </w:p>
    <w:p>
      <w:pPr>
        <w:jc w:val="center"/>
        <w:rPr>
          <w:rFonts w:ascii="宋体"/>
          <w:b/>
          <w:bCs/>
          <w:sz w:val="30"/>
          <w:szCs w:val="30"/>
        </w:rPr>
      </w:pPr>
    </w:p>
    <w:p>
      <w:pPr>
        <w:jc w:val="center"/>
        <w:rPr>
          <w:rFonts w:ascii="宋体"/>
          <w:b/>
          <w:bCs/>
          <w:sz w:val="30"/>
          <w:szCs w:val="30"/>
        </w:rPr>
      </w:pPr>
    </w:p>
    <w:p>
      <w:pPr>
        <w:jc w:val="center"/>
        <w:rPr>
          <w:rFonts w:ascii="宋体"/>
          <w:b/>
          <w:bCs/>
          <w:sz w:val="30"/>
          <w:szCs w:val="30"/>
        </w:rPr>
      </w:pPr>
    </w:p>
    <w:p>
      <w:pPr>
        <w:jc w:val="center"/>
        <w:rPr>
          <w:rFonts w:ascii="宋体"/>
          <w:b/>
          <w:bCs/>
          <w:sz w:val="30"/>
          <w:szCs w:val="30"/>
        </w:rPr>
      </w:pPr>
    </w:p>
    <w:p>
      <w:pPr>
        <w:pStyle w:val="16"/>
        <w:spacing w:line="360" w:lineRule="auto"/>
        <w:ind w:firstLine="31680"/>
        <w:jc w:val="center"/>
        <w:rPr>
          <w:rFonts w:ascii="宋体" w:hAnsi="宋体" w:eastAsia="宋体" w:cs="宋体"/>
          <w:b/>
          <w:bCs/>
          <w:szCs w:val="30"/>
          <w:shd w:val="clear" w:color="auto" w:fill="auto"/>
        </w:rPr>
      </w:pPr>
      <w:r>
        <w:rPr>
          <w:rFonts w:ascii="宋体" w:hAnsi="宋体" w:eastAsia="宋体" w:cs="宋体"/>
          <w:b/>
          <w:bCs/>
          <w:szCs w:val="30"/>
          <w:shd w:val="clear" w:color="auto" w:fill="auto"/>
        </w:rPr>
        <w:t>4.4.2</w:t>
      </w:r>
      <w:r>
        <w:rPr>
          <w:rFonts w:hint="eastAsia" w:ascii="宋体" w:hAnsi="宋体" w:eastAsia="宋体" w:cs="宋体"/>
          <w:b/>
          <w:bCs/>
          <w:szCs w:val="30"/>
          <w:shd w:val="clear" w:color="auto" w:fill="auto"/>
        </w:rPr>
        <w:t>承诺函</w:t>
      </w:r>
    </w:p>
    <w:p>
      <w:pPr>
        <w:pStyle w:val="16"/>
        <w:spacing w:line="360" w:lineRule="auto"/>
        <w:ind w:firstLine="31680"/>
        <w:rPr>
          <w:rFonts w:ascii="宋体" w:hAnsi="宋体" w:eastAsia="宋体" w:cs="宋体"/>
          <w:b/>
          <w:sz w:val="24"/>
          <w:shd w:val="clear" w:color="auto" w:fill="auto"/>
        </w:rPr>
      </w:pPr>
      <w:r>
        <w:rPr>
          <w:rFonts w:hint="eastAsia" w:ascii="宋体" w:hAnsi="宋体" w:eastAsia="宋体" w:cs="宋体"/>
          <w:b/>
          <w:sz w:val="24"/>
          <w:shd w:val="clear" w:color="auto" w:fill="auto"/>
        </w:rPr>
        <w:t>致福建省泉州升华实业有限公司、福建省宏瑞招标代理有限公司：</w:t>
      </w:r>
    </w:p>
    <w:p>
      <w:pPr>
        <w:pStyle w:val="16"/>
        <w:spacing w:line="360" w:lineRule="auto"/>
        <w:ind w:firstLine="31680"/>
        <w:rPr>
          <w:rFonts w:ascii="宋体" w:hAnsi="宋体" w:eastAsia="宋体" w:cs="宋体"/>
          <w:b/>
          <w:sz w:val="24"/>
          <w:shd w:val="clear" w:color="auto" w:fill="auto"/>
        </w:rPr>
      </w:pPr>
      <w:r>
        <w:rPr>
          <w:rFonts w:hint="eastAsia" w:ascii="宋体" w:hAnsi="宋体" w:eastAsia="宋体" w:cs="宋体"/>
          <w:b/>
          <w:sz w:val="24"/>
          <w:shd w:val="clear" w:color="auto" w:fill="auto"/>
        </w:rPr>
        <w:t>我公司承诺如下：</w:t>
      </w:r>
    </w:p>
    <w:p>
      <w:pPr>
        <w:spacing w:line="360" w:lineRule="auto"/>
        <w:ind w:firstLine="480" w:firstLineChars="200"/>
        <w:rPr>
          <w:rFonts w:ascii="宋体"/>
          <w:sz w:val="24"/>
        </w:rPr>
      </w:pPr>
      <w:r>
        <w:rPr>
          <w:rFonts w:ascii="宋体" w:hAnsi="宋体"/>
          <w:sz w:val="24"/>
        </w:rPr>
        <w:t>1</w:t>
      </w:r>
      <w:r>
        <w:rPr>
          <w:rFonts w:hint="eastAsia" w:ascii="宋体" w:hAnsi="宋体"/>
          <w:sz w:val="24"/>
        </w:rPr>
        <w:t>、我公司承诺开标时间当日未在景弘集团有限公司黑名单内。</w:t>
      </w:r>
    </w:p>
    <w:p>
      <w:pPr>
        <w:spacing w:line="360" w:lineRule="auto"/>
        <w:jc w:val="center"/>
        <w:rPr>
          <w:rFonts w:ascii="宋体" w:cs="宋体"/>
          <w:sz w:val="24"/>
        </w:rPr>
      </w:pPr>
    </w:p>
    <w:p>
      <w:pPr>
        <w:pStyle w:val="16"/>
        <w:spacing w:line="360" w:lineRule="auto"/>
        <w:ind w:firstLine="0" w:firstLineChars="0"/>
        <w:rPr>
          <w:rFonts w:ascii="宋体" w:hAnsi="宋体" w:eastAsia="宋体" w:cs="宋体"/>
          <w:sz w:val="24"/>
          <w:shd w:val="clear" w:color="auto" w:fill="auto"/>
        </w:rPr>
      </w:pPr>
    </w:p>
    <w:p>
      <w:pPr>
        <w:pStyle w:val="16"/>
        <w:ind w:left="210" w:leftChars="100" w:firstLine="0" w:firstLineChars="0"/>
        <w:rPr>
          <w:rFonts w:ascii="宋体" w:hAnsi="宋体" w:eastAsia="宋体" w:cs="宋体"/>
          <w:sz w:val="24"/>
        </w:rPr>
      </w:pPr>
    </w:p>
    <w:p>
      <w:pPr>
        <w:pStyle w:val="16"/>
        <w:ind w:firstLine="31680"/>
        <w:rPr>
          <w:rFonts w:ascii="宋体" w:eastAsia="宋体"/>
          <w:b/>
          <w:sz w:val="32"/>
          <w:szCs w:val="32"/>
        </w:rPr>
      </w:pPr>
    </w:p>
    <w:p>
      <w:pPr>
        <w:spacing w:line="480" w:lineRule="exact"/>
        <w:ind w:firstLine="3960" w:firstLineChars="1650"/>
        <w:rPr>
          <w:rFonts w:ascii="宋体"/>
          <w:sz w:val="24"/>
        </w:rPr>
      </w:pPr>
      <w:r>
        <w:rPr>
          <w:rFonts w:hint="eastAsia" w:ascii="宋体" w:hAnsi="宋体"/>
          <w:sz w:val="24"/>
        </w:rPr>
        <w:t>投标人（全称并加盖公章）：</w:t>
      </w:r>
      <w:r>
        <w:rPr>
          <w:rFonts w:ascii="宋体" w:hAnsi="宋体"/>
          <w:sz w:val="24"/>
          <w:u w:val="single"/>
        </w:rPr>
        <w:t xml:space="preserve">                    </w:t>
      </w:r>
      <w:r>
        <w:rPr>
          <w:rFonts w:ascii="宋体" w:hAnsi="宋体"/>
          <w:sz w:val="24"/>
        </w:rPr>
        <w:t xml:space="preserve"> </w:t>
      </w:r>
    </w:p>
    <w:p>
      <w:pPr>
        <w:spacing w:line="480" w:lineRule="exact"/>
        <w:ind w:firstLine="3960" w:firstLineChars="1650"/>
        <w:rPr>
          <w:rFonts w:ascii="宋体"/>
          <w:sz w:val="24"/>
        </w:rPr>
      </w:pPr>
      <w:r>
        <w:rPr>
          <w:rFonts w:hint="eastAsia" w:ascii="宋体" w:hAnsi="宋体"/>
          <w:sz w:val="24"/>
        </w:rPr>
        <w:t>投标人代表签名：</w:t>
      </w:r>
      <w:r>
        <w:rPr>
          <w:rFonts w:ascii="宋体" w:hAnsi="宋体"/>
          <w:sz w:val="24"/>
          <w:u w:val="single"/>
        </w:rPr>
        <w:t xml:space="preserve">                     </w:t>
      </w:r>
    </w:p>
    <w:p>
      <w:pPr>
        <w:spacing w:line="480" w:lineRule="exact"/>
        <w:ind w:firstLine="3960" w:firstLineChars="1650"/>
        <w:rPr>
          <w:rFonts w:ascii="宋体"/>
          <w:sz w:val="24"/>
          <w:u w:val="single"/>
        </w:rPr>
      </w:pPr>
      <w:r>
        <w:rPr>
          <w:rFonts w:hint="eastAsia" w:ascii="宋体" w:hAnsi="宋体"/>
          <w:sz w:val="24"/>
        </w:rPr>
        <w:t>日</w:t>
      </w:r>
      <w:r>
        <w:rPr>
          <w:rFonts w:ascii="宋体" w:hAnsi="宋体"/>
          <w:sz w:val="24"/>
        </w:rPr>
        <w:t xml:space="preserve">     </w:t>
      </w:r>
      <w:r>
        <w:rPr>
          <w:rFonts w:hint="eastAsia" w:ascii="宋体" w:hAnsi="宋体"/>
          <w:sz w:val="24"/>
        </w:rPr>
        <w:t>期：</w:t>
      </w:r>
      <w:r>
        <w:rPr>
          <w:rFonts w:ascii="宋体" w:hAnsi="宋体"/>
          <w:sz w:val="24"/>
          <w:u w:val="single"/>
        </w:rPr>
        <w:t xml:space="preserve">                       </w:t>
      </w: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cs="宋体"/>
          <w:sz w:val="24"/>
        </w:rPr>
      </w:pPr>
    </w:p>
    <w:p>
      <w:pPr>
        <w:spacing w:line="360" w:lineRule="auto"/>
        <w:jc w:val="center"/>
        <w:rPr>
          <w:rFonts w:ascii="宋体"/>
          <w:sz w:val="30"/>
          <w:szCs w:val="30"/>
        </w:rPr>
      </w:pPr>
      <w:r>
        <w:rPr>
          <w:rFonts w:ascii="宋体" w:hAnsi="宋体"/>
          <w:b/>
          <w:bCs/>
          <w:sz w:val="30"/>
          <w:szCs w:val="30"/>
        </w:rPr>
        <w:t>4.5</w:t>
      </w:r>
      <w:r>
        <w:rPr>
          <w:rFonts w:hint="eastAsia" w:ascii="宋体" w:hAnsi="宋体"/>
          <w:b/>
          <w:bCs/>
          <w:sz w:val="30"/>
          <w:szCs w:val="30"/>
        </w:rPr>
        <w:t>投标人廉政承诺书</w:t>
      </w:r>
    </w:p>
    <w:p>
      <w:pPr>
        <w:spacing w:line="360" w:lineRule="auto"/>
        <w:rPr>
          <w:rFonts w:ascii="宋体"/>
          <w:sz w:val="24"/>
        </w:rPr>
      </w:pPr>
      <w:r>
        <w:rPr>
          <w:rFonts w:hint="eastAsia" w:ascii="宋体" w:hAnsi="宋体" w:cs="宋体"/>
          <w:b/>
          <w:sz w:val="24"/>
        </w:rPr>
        <w:t>福建省泉州升华实业有限公司、福建省宏瑞招标代理有限公司</w:t>
      </w:r>
      <w:r>
        <w:rPr>
          <w:rFonts w:hint="eastAsia" w:ascii="宋体" w:hAnsi="宋体"/>
          <w:sz w:val="24"/>
        </w:rPr>
        <w:t>：</w:t>
      </w:r>
    </w:p>
    <w:p>
      <w:pPr>
        <w:pStyle w:val="9"/>
        <w:spacing w:line="360" w:lineRule="auto"/>
        <w:rPr>
          <w:rFonts w:hAnsi="宋体" w:cs="宋体"/>
          <w:sz w:val="24"/>
          <w:szCs w:val="24"/>
        </w:rPr>
      </w:pPr>
      <w:r>
        <w:rPr>
          <w:rFonts w:hint="eastAsia" w:hAnsi="宋体" w:cs="宋体"/>
          <w:sz w:val="24"/>
          <w:szCs w:val="24"/>
        </w:rPr>
        <w:t>项目名称：</w:t>
      </w:r>
      <w:r>
        <w:rPr>
          <w:rFonts w:hAnsi="宋体" w:cs="宋体"/>
          <w:sz w:val="24"/>
          <w:szCs w:val="24"/>
          <w:u w:val="single"/>
        </w:rPr>
        <w:t xml:space="preserve">                     </w:t>
      </w:r>
      <w:r>
        <w:rPr>
          <w:rFonts w:hint="eastAsia" w:hAnsi="宋体" w:cs="宋体"/>
          <w:sz w:val="24"/>
          <w:szCs w:val="24"/>
        </w:rPr>
        <w:t>招标编号：</w:t>
      </w:r>
      <w:r>
        <w:rPr>
          <w:rFonts w:hAnsi="宋体" w:cs="宋体"/>
          <w:sz w:val="24"/>
          <w:szCs w:val="24"/>
          <w:u w:val="single"/>
        </w:rPr>
        <w:t xml:space="preserve">             </w:t>
      </w:r>
    </w:p>
    <w:p>
      <w:pPr>
        <w:pStyle w:val="9"/>
        <w:spacing w:line="360" w:lineRule="auto"/>
        <w:ind w:firstLine="480" w:firstLineChars="200"/>
        <w:rPr>
          <w:rFonts w:hAnsi="宋体" w:cs="宋体"/>
          <w:sz w:val="24"/>
          <w:szCs w:val="24"/>
        </w:rPr>
      </w:pPr>
      <w:r>
        <w:rPr>
          <w:rFonts w:hint="eastAsia" w:hAnsi="宋体" w:cs="宋体"/>
          <w:sz w:val="24"/>
          <w:szCs w:val="24"/>
        </w:rPr>
        <w:t>为加强招标活动中的廉政建设，防止发生商业贿赂等违法违纪行为，保护国家、集体和当事人的合法权益，根据相关法律、法规规定，特向贵单位承诺如下事项：</w:t>
      </w:r>
    </w:p>
    <w:p>
      <w:pPr>
        <w:pStyle w:val="9"/>
        <w:spacing w:line="360" w:lineRule="auto"/>
        <w:ind w:firstLine="480" w:firstLineChars="200"/>
        <w:rPr>
          <w:rFonts w:hAnsi="宋体" w:cs="宋体"/>
          <w:sz w:val="24"/>
          <w:szCs w:val="24"/>
        </w:rPr>
      </w:pPr>
      <w:r>
        <w:rPr>
          <w:rFonts w:hint="eastAsia" w:hAnsi="宋体" w:cs="宋体"/>
          <w:sz w:val="24"/>
          <w:szCs w:val="24"/>
        </w:rPr>
        <w:t>一、参与招标活动时，除具备招标文件规定的资格、资质要求外，我方还将严格遵守有关法律、法规、政策以及国家、地方关于廉政建设的各项规定。</w:t>
      </w:r>
    </w:p>
    <w:p>
      <w:pPr>
        <w:pStyle w:val="9"/>
        <w:spacing w:line="360" w:lineRule="auto"/>
        <w:ind w:firstLine="480" w:firstLineChars="200"/>
        <w:rPr>
          <w:rFonts w:hAnsi="宋体" w:cs="宋体"/>
          <w:sz w:val="24"/>
          <w:szCs w:val="24"/>
        </w:rPr>
      </w:pPr>
      <w:r>
        <w:rPr>
          <w:rFonts w:hint="eastAsia" w:hAnsi="宋体" w:cs="宋体"/>
          <w:sz w:val="24"/>
          <w:szCs w:val="24"/>
        </w:rPr>
        <w:t>二、遵循公开、公平、公正、诚实信用原则参加招标活动，不发生损害上述原则及各方当事人合法权益的不正当竞争行为。</w:t>
      </w:r>
    </w:p>
    <w:p>
      <w:pPr>
        <w:pStyle w:val="9"/>
        <w:spacing w:line="360" w:lineRule="auto"/>
        <w:ind w:firstLine="480" w:firstLineChars="200"/>
        <w:rPr>
          <w:rFonts w:hAnsi="宋体" w:cs="宋体"/>
          <w:sz w:val="24"/>
          <w:szCs w:val="24"/>
        </w:rPr>
      </w:pPr>
      <w:r>
        <w:rPr>
          <w:rFonts w:hint="eastAsia" w:hAnsi="宋体" w:cs="宋体"/>
          <w:sz w:val="24"/>
          <w:szCs w:val="24"/>
        </w:rPr>
        <w:t>三、与招标各方当事人保持正常的业务交往，不向招标人、招标代理机构、监督机构、评审专家、工作人员及其他参与招标活动的人员提供不正当利益。主要有：</w:t>
      </w:r>
    </w:p>
    <w:p>
      <w:pPr>
        <w:pStyle w:val="9"/>
        <w:spacing w:line="360" w:lineRule="auto"/>
        <w:ind w:firstLine="480" w:firstLineChars="200"/>
        <w:rPr>
          <w:rFonts w:hAnsi="宋体" w:cs="宋体"/>
          <w:sz w:val="24"/>
          <w:szCs w:val="24"/>
        </w:rPr>
      </w:pPr>
      <w:r>
        <w:rPr>
          <w:rFonts w:hAnsi="宋体" w:cs="宋体"/>
          <w:sz w:val="24"/>
          <w:szCs w:val="24"/>
        </w:rPr>
        <w:t>1</w:t>
      </w:r>
      <w:r>
        <w:rPr>
          <w:rFonts w:hint="eastAsia" w:hAnsi="宋体" w:cs="宋体"/>
          <w:sz w:val="24"/>
          <w:szCs w:val="24"/>
        </w:rPr>
        <w:t>、不向上述人员赠送礼金、有价证券、贵重物品及回扣、好处费、感谢费等。</w:t>
      </w:r>
    </w:p>
    <w:p>
      <w:pPr>
        <w:pStyle w:val="9"/>
        <w:spacing w:line="360" w:lineRule="auto"/>
        <w:ind w:firstLine="480" w:firstLineChars="200"/>
        <w:rPr>
          <w:rFonts w:hAnsi="宋体" w:cs="宋体"/>
          <w:sz w:val="24"/>
          <w:szCs w:val="24"/>
        </w:rPr>
      </w:pPr>
      <w:r>
        <w:rPr>
          <w:rFonts w:hAnsi="宋体" w:cs="宋体"/>
          <w:sz w:val="24"/>
          <w:szCs w:val="24"/>
        </w:rPr>
        <w:t>2</w:t>
      </w:r>
      <w:r>
        <w:rPr>
          <w:rFonts w:hint="eastAsia" w:hAnsi="宋体" w:cs="宋体"/>
          <w:sz w:val="24"/>
          <w:szCs w:val="24"/>
        </w:rPr>
        <w:t>、不为上述人员或单位报销应由对方支付的费用。</w:t>
      </w:r>
    </w:p>
    <w:p>
      <w:pPr>
        <w:pStyle w:val="9"/>
        <w:spacing w:line="360" w:lineRule="auto"/>
        <w:ind w:firstLine="480" w:firstLineChars="200"/>
        <w:rPr>
          <w:rFonts w:hAnsi="宋体" w:cs="宋体"/>
          <w:sz w:val="24"/>
          <w:szCs w:val="24"/>
        </w:rPr>
      </w:pPr>
      <w:r>
        <w:rPr>
          <w:rFonts w:hAnsi="宋体" w:cs="宋体"/>
          <w:sz w:val="24"/>
          <w:szCs w:val="24"/>
        </w:rPr>
        <w:t>3</w:t>
      </w:r>
      <w:r>
        <w:rPr>
          <w:rFonts w:hint="eastAsia" w:hAnsi="宋体" w:cs="宋体"/>
          <w:sz w:val="24"/>
          <w:szCs w:val="24"/>
        </w:rPr>
        <w:t>、不为上述人员装修住房、婚丧嫁娶、配偶子女的工作安排以及出国</w:t>
      </w:r>
      <w:r>
        <w:rPr>
          <w:rFonts w:hAnsi="宋体" w:cs="宋体"/>
          <w:sz w:val="24"/>
          <w:szCs w:val="24"/>
        </w:rPr>
        <w:t>(</w:t>
      </w:r>
      <w:r>
        <w:rPr>
          <w:rFonts w:hint="eastAsia" w:hAnsi="宋体" w:cs="宋体"/>
          <w:sz w:val="24"/>
          <w:szCs w:val="24"/>
        </w:rPr>
        <w:t>境</w:t>
      </w:r>
      <w:r>
        <w:rPr>
          <w:rFonts w:hAnsi="宋体" w:cs="宋体"/>
          <w:sz w:val="24"/>
          <w:szCs w:val="24"/>
        </w:rPr>
        <w:t>)</w:t>
      </w:r>
      <w:r>
        <w:rPr>
          <w:rFonts w:hint="eastAsia" w:hAnsi="宋体" w:cs="宋体"/>
          <w:sz w:val="24"/>
          <w:szCs w:val="24"/>
        </w:rPr>
        <w:t>、旅游等提供方便。</w:t>
      </w:r>
    </w:p>
    <w:p>
      <w:pPr>
        <w:pStyle w:val="9"/>
        <w:spacing w:line="360" w:lineRule="auto"/>
        <w:ind w:firstLine="480" w:firstLineChars="200"/>
        <w:rPr>
          <w:rFonts w:hAnsi="宋体" w:cs="宋体"/>
          <w:sz w:val="24"/>
          <w:szCs w:val="24"/>
        </w:rPr>
      </w:pPr>
      <w:r>
        <w:rPr>
          <w:rFonts w:hAnsi="宋体" w:cs="宋体"/>
          <w:sz w:val="24"/>
          <w:szCs w:val="24"/>
        </w:rPr>
        <w:t>4</w:t>
      </w:r>
      <w:r>
        <w:rPr>
          <w:rFonts w:hint="eastAsia" w:hAnsi="宋体" w:cs="宋体"/>
          <w:sz w:val="24"/>
          <w:szCs w:val="24"/>
        </w:rPr>
        <w:t>、不为上述人员或单位提供可能影响招标活动的宴请、健身、娱乐等活动。</w:t>
      </w:r>
    </w:p>
    <w:p>
      <w:pPr>
        <w:pStyle w:val="9"/>
        <w:spacing w:line="360" w:lineRule="auto"/>
        <w:ind w:firstLine="480" w:firstLineChars="200"/>
        <w:rPr>
          <w:rFonts w:hAnsi="宋体" w:cs="宋体"/>
          <w:sz w:val="24"/>
          <w:szCs w:val="24"/>
        </w:rPr>
      </w:pPr>
      <w:r>
        <w:rPr>
          <w:rFonts w:hint="eastAsia" w:hAnsi="宋体" w:cs="宋体"/>
          <w:sz w:val="24"/>
          <w:szCs w:val="24"/>
        </w:rPr>
        <w:t>四、严格执行招标合同，自觉按合同办事。在合同执行过程中，不发生本承诺书第三条中所列不良行为。</w:t>
      </w:r>
    </w:p>
    <w:p>
      <w:pPr>
        <w:pStyle w:val="9"/>
        <w:spacing w:line="360" w:lineRule="auto"/>
        <w:ind w:firstLine="480" w:firstLineChars="200"/>
        <w:rPr>
          <w:rFonts w:hAnsi="宋体" w:cs="宋体"/>
          <w:sz w:val="24"/>
          <w:szCs w:val="24"/>
        </w:rPr>
      </w:pPr>
      <w:r>
        <w:rPr>
          <w:rFonts w:hint="eastAsia" w:hAnsi="宋体" w:cs="宋体"/>
          <w:sz w:val="24"/>
          <w:szCs w:val="24"/>
        </w:rPr>
        <w:t>五、发现招标活动各方当事人有违规、违纪、违法行为的，及时提醒对方，情节严重的，主动向其主管部门或纪检监察、司法等机关举报。</w:t>
      </w:r>
    </w:p>
    <w:p>
      <w:pPr>
        <w:pStyle w:val="9"/>
        <w:spacing w:line="360" w:lineRule="auto"/>
        <w:ind w:firstLine="480" w:firstLineChars="200"/>
        <w:rPr>
          <w:rFonts w:hAnsi="宋体" w:cs="宋体"/>
          <w:sz w:val="24"/>
          <w:szCs w:val="24"/>
        </w:rPr>
      </w:pPr>
      <w:r>
        <w:rPr>
          <w:rFonts w:hint="eastAsia" w:hAnsi="宋体" w:cs="宋体"/>
          <w:sz w:val="24"/>
          <w:szCs w:val="24"/>
        </w:rPr>
        <w:t>六、自觉接受招标管理部门的监管。在招标活动中出现违反本承诺书规定行为的，自觉接受监管部门的处罚，因违法违规行为给其他当事人造成经济损失的，按规定予以赔偿。</w:t>
      </w:r>
    </w:p>
    <w:p>
      <w:pPr>
        <w:pStyle w:val="9"/>
        <w:spacing w:line="360" w:lineRule="auto"/>
        <w:ind w:firstLine="480" w:firstLineChars="200"/>
        <w:rPr>
          <w:rFonts w:hAnsi="宋体" w:cs="宋体"/>
          <w:sz w:val="24"/>
          <w:szCs w:val="24"/>
        </w:rPr>
      </w:pPr>
      <w:r>
        <w:rPr>
          <w:rFonts w:hint="eastAsia" w:hAnsi="宋体" w:cs="宋体"/>
          <w:sz w:val="24"/>
          <w:szCs w:val="24"/>
        </w:rPr>
        <w:t>七、我方自愿将本承诺书作为投标文件的必备要件。在投标时，由我方单位负责人或其委托代理人签署，并随投标文件一并提交，否则可视为未实质响应招标文件，自愿接受由此造成的一切后果和损失。</w:t>
      </w:r>
    </w:p>
    <w:p>
      <w:pPr>
        <w:pStyle w:val="9"/>
        <w:spacing w:line="360" w:lineRule="auto"/>
        <w:ind w:firstLine="480" w:firstLineChars="200"/>
        <w:rPr>
          <w:rFonts w:hAnsi="宋体" w:cs="宋体"/>
          <w:sz w:val="24"/>
          <w:szCs w:val="24"/>
        </w:rPr>
      </w:pPr>
      <w:r>
        <w:rPr>
          <w:rFonts w:hint="eastAsia" w:hAnsi="宋体" w:cs="宋体"/>
          <w:sz w:val="24"/>
          <w:szCs w:val="24"/>
        </w:rPr>
        <w:t>八、本承诺书自签署之日起生效。</w:t>
      </w:r>
    </w:p>
    <w:p>
      <w:pPr>
        <w:pStyle w:val="9"/>
        <w:spacing w:line="360" w:lineRule="auto"/>
        <w:ind w:firstLine="480" w:firstLineChars="200"/>
        <w:rPr>
          <w:rFonts w:hAnsi="宋体" w:cs="宋体"/>
          <w:sz w:val="24"/>
          <w:szCs w:val="24"/>
        </w:rPr>
      </w:pPr>
      <w:r>
        <w:rPr>
          <w:rFonts w:hint="eastAsia" w:hAnsi="宋体" w:cs="宋体"/>
          <w:sz w:val="24"/>
          <w:szCs w:val="24"/>
        </w:rPr>
        <w:t>投标人</w:t>
      </w:r>
      <w:r>
        <w:rPr>
          <w:rFonts w:hAnsi="宋体" w:cs="宋体"/>
          <w:sz w:val="24"/>
          <w:szCs w:val="24"/>
        </w:rPr>
        <w:t>(</w:t>
      </w:r>
      <w:r>
        <w:rPr>
          <w:rFonts w:hint="eastAsia" w:hAnsi="宋体" w:cs="宋体"/>
          <w:sz w:val="24"/>
          <w:szCs w:val="24"/>
        </w:rPr>
        <w:t>盖章</w:t>
      </w:r>
      <w:r>
        <w:rPr>
          <w:rFonts w:hAnsi="宋体" w:cs="宋体"/>
          <w:sz w:val="24"/>
          <w:szCs w:val="24"/>
        </w:rPr>
        <w:t>)</w:t>
      </w:r>
      <w:r>
        <w:rPr>
          <w:rFonts w:hint="eastAsia" w:hAnsi="宋体" w:cs="宋体"/>
          <w:sz w:val="24"/>
          <w:szCs w:val="24"/>
        </w:rPr>
        <w:t>：</w:t>
      </w:r>
      <w:r>
        <w:rPr>
          <w:rFonts w:hAnsi="宋体" w:cs="宋体"/>
          <w:sz w:val="24"/>
          <w:szCs w:val="24"/>
          <w:u w:val="single"/>
        </w:rPr>
        <w:t xml:space="preserve">                     </w:t>
      </w:r>
    </w:p>
    <w:p>
      <w:pPr>
        <w:pStyle w:val="9"/>
        <w:spacing w:line="360" w:lineRule="auto"/>
        <w:ind w:firstLine="480" w:firstLineChars="200"/>
        <w:rPr>
          <w:rFonts w:hAnsi="宋体" w:cs="宋体"/>
          <w:sz w:val="24"/>
          <w:szCs w:val="24"/>
        </w:rPr>
      </w:pPr>
      <w:r>
        <w:rPr>
          <w:rFonts w:hint="eastAsia" w:hAnsi="宋体" w:cs="宋体"/>
          <w:sz w:val="24"/>
          <w:szCs w:val="24"/>
        </w:rPr>
        <w:t>法定代表人或投标人代表（签名）：</w:t>
      </w:r>
      <w:r>
        <w:rPr>
          <w:rFonts w:hAnsi="宋体" w:cs="宋体"/>
          <w:sz w:val="24"/>
          <w:szCs w:val="24"/>
          <w:u w:val="single"/>
        </w:rPr>
        <w:t xml:space="preserve">                     </w:t>
      </w:r>
    </w:p>
    <w:p>
      <w:pPr>
        <w:spacing w:line="360" w:lineRule="auto"/>
        <w:jc w:val="center"/>
        <w:rPr>
          <w:rFonts w:ascii="宋体" w:cs="宋体"/>
          <w:szCs w:val="21"/>
        </w:rPr>
      </w:pPr>
      <w:r>
        <w:rPr>
          <w:rFonts w:ascii="宋体" w:hAnsi="宋体" w:cs="宋体"/>
          <w:sz w:val="24"/>
        </w:rPr>
        <w:t xml:space="preserve">                        </w:t>
      </w:r>
      <w:r>
        <w:rPr>
          <w:rFonts w:hint="eastAsia" w:ascii="宋体" w:hAnsi="宋体" w:cs="宋体"/>
          <w:sz w:val="24"/>
        </w:rPr>
        <w:t>年</w:t>
      </w:r>
      <w:r>
        <w:rPr>
          <w:rFonts w:ascii="宋体" w:hAnsi="宋体" w:cs="宋体"/>
          <w:sz w:val="24"/>
        </w:rPr>
        <w:t xml:space="preserve">  </w:t>
      </w:r>
      <w:r>
        <w:rPr>
          <w:rFonts w:hint="eastAsia" w:ascii="宋体" w:hAnsi="宋体" w:cs="宋体"/>
          <w:sz w:val="24"/>
        </w:rPr>
        <w:t>月</w:t>
      </w:r>
      <w:r>
        <w:rPr>
          <w:rFonts w:ascii="宋体" w:hAnsi="宋体" w:cs="宋体"/>
          <w:sz w:val="24"/>
        </w:rPr>
        <w:t xml:space="preserve">  </w:t>
      </w:r>
      <w:r>
        <w:rPr>
          <w:rFonts w:hint="eastAsia" w:ascii="宋体" w:hAnsi="宋体" w:cs="宋体"/>
          <w:sz w:val="24"/>
        </w:rPr>
        <w:t>日</w:t>
      </w:r>
    </w:p>
    <w:p>
      <w:pPr>
        <w:jc w:val="center"/>
        <w:rPr>
          <w:rFonts w:ascii="宋体"/>
          <w:b/>
          <w:bCs/>
          <w:sz w:val="30"/>
          <w:szCs w:val="30"/>
        </w:rPr>
      </w:pPr>
    </w:p>
    <w:p>
      <w:pPr>
        <w:jc w:val="center"/>
        <w:rPr>
          <w:rFonts w:ascii="宋体"/>
          <w:sz w:val="30"/>
          <w:szCs w:val="30"/>
        </w:rPr>
      </w:pPr>
      <w:r>
        <w:rPr>
          <w:rFonts w:ascii="宋体" w:hAnsi="宋体"/>
          <w:b/>
          <w:bCs/>
          <w:sz w:val="30"/>
          <w:szCs w:val="30"/>
        </w:rPr>
        <w:t>4.6</w:t>
      </w:r>
      <w:r>
        <w:rPr>
          <w:rFonts w:hint="eastAsia" w:ascii="宋体" w:hAnsi="宋体"/>
          <w:b/>
          <w:bCs/>
          <w:sz w:val="30"/>
          <w:szCs w:val="30"/>
        </w:rPr>
        <w:t>招标服务费承诺书</w:t>
      </w:r>
    </w:p>
    <w:p>
      <w:pPr>
        <w:pStyle w:val="44"/>
        <w:jc w:val="center"/>
        <w:outlineLvl w:val="9"/>
        <w:rPr>
          <w:rFonts w:hAnsi="宋体"/>
          <w:sz w:val="21"/>
        </w:rPr>
      </w:pPr>
      <w:r>
        <w:rPr>
          <w:rFonts w:hAnsi="宋体"/>
          <w:sz w:val="21"/>
        </w:rPr>
        <w:t xml:space="preserve">                                </w:t>
      </w:r>
    </w:p>
    <w:p>
      <w:pPr>
        <w:spacing w:line="480" w:lineRule="exact"/>
        <w:rPr>
          <w:rFonts w:ascii="宋体"/>
          <w:sz w:val="24"/>
        </w:rPr>
      </w:pPr>
      <w:r>
        <w:rPr>
          <w:rFonts w:hint="eastAsia" w:ascii="宋体" w:hAnsi="宋体"/>
          <w:sz w:val="24"/>
        </w:rPr>
        <w:t>致：</w:t>
      </w:r>
      <w:r>
        <w:rPr>
          <w:rFonts w:ascii="宋体" w:hAnsi="宋体"/>
          <w:sz w:val="24"/>
          <w:u w:val="single"/>
        </w:rPr>
        <w:t xml:space="preserve">  </w:t>
      </w:r>
      <w:r>
        <w:rPr>
          <w:rFonts w:hint="eastAsia" w:ascii="宋体" w:hAnsi="宋体"/>
          <w:sz w:val="24"/>
          <w:u w:val="single"/>
        </w:rPr>
        <w:t>福建省宏瑞招标代理有限公司</w:t>
      </w:r>
      <w:r>
        <w:rPr>
          <w:rFonts w:ascii="宋体" w:hAnsi="宋体"/>
          <w:sz w:val="24"/>
          <w:u w:val="single"/>
        </w:rPr>
        <w:t xml:space="preserve">  </w:t>
      </w:r>
      <w:r>
        <w:rPr>
          <w:rFonts w:ascii="宋体" w:hAnsi="宋体"/>
          <w:sz w:val="24"/>
        </w:rPr>
        <w:t xml:space="preserve">  </w:t>
      </w:r>
    </w:p>
    <w:p>
      <w:pPr>
        <w:spacing w:line="480" w:lineRule="exact"/>
        <w:rPr>
          <w:rFonts w:ascii="宋体"/>
          <w:sz w:val="24"/>
        </w:rPr>
      </w:pPr>
    </w:p>
    <w:p>
      <w:pPr>
        <w:spacing w:line="480" w:lineRule="exact"/>
        <w:ind w:firstLine="480" w:firstLineChars="200"/>
        <w:rPr>
          <w:rFonts w:ascii="宋体"/>
          <w:sz w:val="24"/>
        </w:rPr>
      </w:pPr>
      <w:r>
        <w:rPr>
          <w:rFonts w:hint="eastAsia" w:ascii="宋体" w:hAnsi="宋体"/>
          <w:sz w:val="24"/>
        </w:rPr>
        <w:t>我们在贵公司组织的</w:t>
      </w:r>
      <w:r>
        <w:rPr>
          <w:rFonts w:ascii="宋体" w:hAnsi="宋体"/>
          <w:sz w:val="24"/>
          <w:u w:val="single"/>
        </w:rPr>
        <w:t xml:space="preserve">                           </w:t>
      </w:r>
      <w:r>
        <w:rPr>
          <w:rFonts w:hint="eastAsia" w:ascii="宋体" w:hAnsi="宋体"/>
          <w:sz w:val="24"/>
        </w:rPr>
        <w:t>项目招标中投标（招标编号：</w:t>
      </w:r>
      <w:r>
        <w:rPr>
          <w:rFonts w:ascii="宋体" w:hAnsi="宋体"/>
          <w:sz w:val="24"/>
          <w:u w:val="single"/>
        </w:rPr>
        <w:t xml:space="preserve">          </w:t>
      </w:r>
      <w:r>
        <w:rPr>
          <w:rFonts w:hint="eastAsia" w:ascii="宋体" w:hAnsi="宋体"/>
          <w:sz w:val="24"/>
        </w:rPr>
        <w:t>），如获中标，我们保证按招标文件的规定，以支票、汇票、电汇、现金或经贵公司认可的其他付款方式，向贵公司缴交招标服务费。</w:t>
      </w:r>
    </w:p>
    <w:p>
      <w:pPr>
        <w:spacing w:line="480" w:lineRule="exact"/>
        <w:rPr>
          <w:rFonts w:ascii="宋体"/>
          <w:sz w:val="24"/>
        </w:rPr>
      </w:pPr>
    </w:p>
    <w:p>
      <w:pPr>
        <w:spacing w:line="480" w:lineRule="exact"/>
        <w:ind w:firstLine="480" w:firstLineChars="200"/>
        <w:rPr>
          <w:rFonts w:ascii="宋体"/>
          <w:sz w:val="24"/>
        </w:rPr>
      </w:pPr>
      <w:r>
        <w:rPr>
          <w:rFonts w:hint="eastAsia" w:ascii="宋体" w:hAnsi="宋体"/>
          <w:sz w:val="24"/>
        </w:rPr>
        <w:t>特此承诺！</w:t>
      </w:r>
    </w:p>
    <w:p>
      <w:pPr>
        <w:spacing w:line="480" w:lineRule="exact"/>
        <w:rPr>
          <w:rFonts w:ascii="宋体"/>
          <w:sz w:val="24"/>
        </w:rPr>
      </w:pPr>
    </w:p>
    <w:p>
      <w:pPr>
        <w:spacing w:line="480" w:lineRule="exact"/>
        <w:rPr>
          <w:rFonts w:ascii="宋体"/>
          <w:sz w:val="24"/>
          <w:u w:val="single"/>
        </w:rPr>
      </w:pPr>
      <w:r>
        <w:rPr>
          <w:rFonts w:ascii="宋体" w:hAnsi="宋体"/>
          <w:sz w:val="24"/>
        </w:rPr>
        <w:t xml:space="preserve">                                       </w:t>
      </w:r>
      <w:r>
        <w:rPr>
          <w:rFonts w:hint="eastAsia" w:ascii="宋体" w:hAnsi="宋体"/>
          <w:sz w:val="24"/>
        </w:rPr>
        <w:t>投标人代表签名：</w:t>
      </w:r>
      <w:r>
        <w:rPr>
          <w:rFonts w:ascii="宋体" w:hAnsi="宋体"/>
          <w:sz w:val="24"/>
        </w:rPr>
        <w:t xml:space="preserve"> </w:t>
      </w:r>
      <w:r>
        <w:rPr>
          <w:rFonts w:ascii="宋体" w:hAnsi="宋体"/>
          <w:sz w:val="24"/>
          <w:u w:val="single"/>
        </w:rPr>
        <w:t xml:space="preserve">                </w:t>
      </w:r>
    </w:p>
    <w:p>
      <w:pPr>
        <w:spacing w:line="480" w:lineRule="exact"/>
        <w:rPr>
          <w:rFonts w:ascii="宋体"/>
          <w:sz w:val="24"/>
        </w:rPr>
      </w:pPr>
      <w:r>
        <w:rPr>
          <w:rFonts w:ascii="宋体" w:hAnsi="宋体"/>
          <w:sz w:val="24"/>
        </w:rPr>
        <w:t xml:space="preserve">                                       </w:t>
      </w:r>
      <w:r>
        <w:rPr>
          <w:rFonts w:hint="eastAsia" w:ascii="宋体" w:hAnsi="宋体"/>
          <w:sz w:val="24"/>
        </w:rPr>
        <w:t>投标人（全称并加盖公章）：</w:t>
      </w:r>
      <w:r>
        <w:rPr>
          <w:rFonts w:ascii="宋体" w:hAnsi="宋体"/>
          <w:sz w:val="24"/>
          <w:u w:val="single"/>
        </w:rPr>
        <w:t xml:space="preserve">                       </w:t>
      </w:r>
    </w:p>
    <w:p>
      <w:pPr>
        <w:spacing w:line="480" w:lineRule="exact"/>
        <w:ind w:firstLine="4800" w:firstLineChars="2000"/>
        <w:rPr>
          <w:rFonts w:ascii="宋体"/>
          <w:sz w:val="24"/>
        </w:rPr>
      </w:pPr>
      <w:r>
        <w:rPr>
          <w:rFonts w:hint="eastAsia" w:ascii="宋体" w:hAnsi="宋体"/>
          <w:sz w:val="24"/>
        </w:rPr>
        <w:t>日</w:t>
      </w:r>
      <w:r>
        <w:rPr>
          <w:rFonts w:ascii="宋体" w:hAnsi="宋体"/>
          <w:sz w:val="24"/>
        </w:rPr>
        <w:t xml:space="preserve">      </w:t>
      </w:r>
      <w:r>
        <w:rPr>
          <w:rFonts w:hint="eastAsia" w:ascii="宋体" w:hAnsi="宋体"/>
          <w:sz w:val="24"/>
        </w:rPr>
        <w:t>期：</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日</w:t>
      </w:r>
    </w:p>
    <w:p>
      <w:pPr>
        <w:jc w:val="center"/>
        <w:rPr>
          <w:rFonts w:ascii="宋体"/>
          <w:b/>
          <w:bCs/>
          <w:sz w:val="36"/>
        </w:rPr>
      </w:pPr>
    </w:p>
    <w:p>
      <w:pPr>
        <w:jc w:val="center"/>
        <w:rPr>
          <w:rFonts w:ascii="宋体"/>
          <w:b/>
          <w:bCs/>
          <w:sz w:val="36"/>
        </w:rPr>
      </w:pPr>
    </w:p>
    <w:p>
      <w:pPr>
        <w:jc w:val="center"/>
        <w:rPr>
          <w:rFonts w:ascii="宋体"/>
          <w:b/>
          <w:bCs/>
          <w:sz w:val="36"/>
        </w:rPr>
      </w:pPr>
    </w:p>
    <w:p>
      <w:pPr>
        <w:spacing w:line="1200" w:lineRule="exact"/>
        <w:jc w:val="center"/>
        <w:rPr>
          <w:rFonts w:ascii="宋体"/>
          <w:b/>
          <w:bCs/>
          <w:sz w:val="36"/>
        </w:rPr>
      </w:pPr>
    </w:p>
    <w:p>
      <w:pPr>
        <w:spacing w:line="1200" w:lineRule="exact"/>
        <w:jc w:val="center"/>
        <w:rPr>
          <w:rFonts w:ascii="宋体"/>
          <w:b/>
          <w:bCs/>
          <w:sz w:val="36"/>
        </w:rPr>
      </w:pPr>
    </w:p>
    <w:p>
      <w:pPr>
        <w:spacing w:line="1200" w:lineRule="exact"/>
        <w:jc w:val="center"/>
        <w:rPr>
          <w:rFonts w:ascii="宋体"/>
          <w:b/>
          <w:bCs/>
          <w:sz w:val="36"/>
        </w:rPr>
      </w:pPr>
    </w:p>
    <w:p>
      <w:pPr>
        <w:spacing w:line="1200" w:lineRule="exact"/>
        <w:jc w:val="center"/>
        <w:rPr>
          <w:rFonts w:ascii="宋体"/>
          <w:b/>
          <w:bCs/>
          <w:sz w:val="36"/>
        </w:rPr>
      </w:pPr>
    </w:p>
    <w:p>
      <w:pPr>
        <w:pStyle w:val="3"/>
        <w:rPr>
          <w:sz w:val="36"/>
        </w:rPr>
      </w:pPr>
    </w:p>
    <w:p/>
    <w:p>
      <w:pPr>
        <w:jc w:val="center"/>
      </w:pPr>
      <w:r>
        <w:rPr>
          <w:rFonts w:ascii="宋体" w:hAnsi="宋体"/>
          <w:b/>
          <w:sz w:val="32"/>
          <w:szCs w:val="32"/>
        </w:rPr>
        <w:t>4.7</w:t>
      </w:r>
      <w:r>
        <w:rPr>
          <w:rFonts w:hint="eastAsia" w:ascii="宋体" w:hAnsi="宋体"/>
          <w:b/>
          <w:sz w:val="32"/>
          <w:szCs w:val="32"/>
        </w:rPr>
        <w:t>投标保证金复印件</w:t>
      </w:r>
    </w:p>
    <w:p>
      <w:pPr>
        <w:spacing w:line="440" w:lineRule="exact"/>
        <w:ind w:firstLine="321" w:firstLineChars="100"/>
        <w:jc w:val="center"/>
        <w:rPr>
          <w:rFonts w:ascii="宋体"/>
          <w:b/>
          <w:sz w:val="32"/>
          <w:szCs w:val="32"/>
        </w:rPr>
      </w:pPr>
    </w:p>
    <w:p>
      <w:pPr>
        <w:spacing w:line="440" w:lineRule="exact"/>
        <w:ind w:firstLine="301" w:firstLineChars="100"/>
        <w:jc w:val="center"/>
        <w:rPr>
          <w:rFonts w:ascii="宋体"/>
          <w:b/>
          <w:sz w:val="30"/>
          <w:szCs w:val="30"/>
        </w:rPr>
      </w:pPr>
    </w:p>
    <w:p>
      <w:pPr>
        <w:spacing w:line="440" w:lineRule="exact"/>
        <w:ind w:firstLine="301" w:firstLineChars="100"/>
        <w:jc w:val="center"/>
        <w:rPr>
          <w:rFonts w:ascii="宋体"/>
          <w:b/>
          <w:sz w:val="30"/>
          <w:szCs w:val="30"/>
        </w:rPr>
      </w:pPr>
    </w:p>
    <w:p>
      <w:pPr>
        <w:spacing w:line="440" w:lineRule="exact"/>
        <w:ind w:firstLine="301" w:firstLineChars="100"/>
        <w:jc w:val="center"/>
        <w:rPr>
          <w:rFonts w:ascii="宋体"/>
          <w:b/>
          <w:sz w:val="30"/>
          <w:szCs w:val="30"/>
        </w:rPr>
      </w:pPr>
    </w:p>
    <w:p>
      <w:pPr>
        <w:pStyle w:val="16"/>
        <w:ind w:firstLine="31680"/>
        <w:rPr>
          <w:rFonts w:ascii="宋体" w:eastAsia="宋体"/>
          <w:b/>
          <w:szCs w:val="30"/>
        </w:rPr>
      </w:pPr>
    </w:p>
    <w:p>
      <w:pPr>
        <w:pStyle w:val="17"/>
        <w:ind w:firstLine="31680"/>
        <w:rPr>
          <w:b/>
          <w:sz w:val="30"/>
          <w:szCs w:val="30"/>
        </w:rPr>
      </w:pPr>
    </w:p>
    <w:p>
      <w:pPr>
        <w:pStyle w:val="17"/>
        <w:ind w:firstLine="31680"/>
        <w:rPr>
          <w:b/>
          <w:sz w:val="30"/>
          <w:szCs w:val="30"/>
        </w:rPr>
      </w:pPr>
    </w:p>
    <w:p>
      <w:pPr>
        <w:pStyle w:val="17"/>
        <w:ind w:firstLine="31680"/>
        <w:rPr>
          <w:b/>
          <w:sz w:val="30"/>
          <w:szCs w:val="30"/>
        </w:rPr>
      </w:pPr>
    </w:p>
    <w:p>
      <w:pPr>
        <w:pStyle w:val="17"/>
        <w:ind w:firstLine="31680"/>
        <w:rPr>
          <w:b/>
          <w:sz w:val="30"/>
          <w:szCs w:val="30"/>
        </w:rPr>
      </w:pPr>
    </w:p>
    <w:p>
      <w:pPr>
        <w:pStyle w:val="17"/>
        <w:ind w:firstLine="31680"/>
        <w:rPr>
          <w:b/>
          <w:sz w:val="30"/>
          <w:szCs w:val="30"/>
        </w:rPr>
      </w:pPr>
    </w:p>
    <w:p>
      <w:pPr>
        <w:pStyle w:val="17"/>
        <w:ind w:firstLine="31680"/>
        <w:rPr>
          <w:b/>
          <w:sz w:val="30"/>
          <w:szCs w:val="30"/>
        </w:rPr>
      </w:pPr>
    </w:p>
    <w:p>
      <w:pPr>
        <w:pStyle w:val="17"/>
        <w:ind w:firstLine="31680"/>
        <w:rPr>
          <w:b/>
          <w:sz w:val="30"/>
          <w:szCs w:val="30"/>
        </w:rPr>
      </w:pPr>
    </w:p>
    <w:p>
      <w:pPr>
        <w:pStyle w:val="17"/>
        <w:ind w:firstLine="31680"/>
        <w:rPr>
          <w:b/>
          <w:sz w:val="30"/>
          <w:szCs w:val="30"/>
        </w:rPr>
      </w:pPr>
    </w:p>
    <w:p>
      <w:pPr>
        <w:pStyle w:val="17"/>
        <w:ind w:firstLine="31680"/>
        <w:rPr>
          <w:b/>
          <w:sz w:val="30"/>
          <w:szCs w:val="30"/>
        </w:rPr>
      </w:pPr>
    </w:p>
    <w:p>
      <w:pPr>
        <w:pStyle w:val="17"/>
        <w:ind w:firstLine="31680"/>
        <w:rPr>
          <w:b/>
          <w:sz w:val="30"/>
          <w:szCs w:val="30"/>
        </w:rPr>
      </w:pPr>
    </w:p>
    <w:p>
      <w:pPr>
        <w:pStyle w:val="17"/>
        <w:ind w:firstLine="31680"/>
        <w:rPr>
          <w:b/>
          <w:sz w:val="30"/>
          <w:szCs w:val="30"/>
        </w:rPr>
      </w:pPr>
    </w:p>
    <w:p>
      <w:pPr>
        <w:pStyle w:val="17"/>
        <w:ind w:firstLine="31680"/>
        <w:rPr>
          <w:b/>
          <w:sz w:val="30"/>
          <w:szCs w:val="30"/>
        </w:rPr>
      </w:pPr>
    </w:p>
    <w:p>
      <w:pPr>
        <w:spacing w:line="440" w:lineRule="exact"/>
        <w:ind w:firstLine="301" w:firstLineChars="100"/>
        <w:jc w:val="center"/>
        <w:rPr>
          <w:rFonts w:ascii="宋体"/>
          <w:b/>
          <w:sz w:val="30"/>
          <w:szCs w:val="30"/>
        </w:rPr>
      </w:pPr>
    </w:p>
    <w:p>
      <w:pPr>
        <w:spacing w:line="440" w:lineRule="exact"/>
        <w:ind w:firstLine="301" w:firstLineChars="100"/>
        <w:jc w:val="center"/>
        <w:rPr>
          <w:rFonts w:ascii="宋体"/>
          <w:b/>
          <w:sz w:val="30"/>
          <w:szCs w:val="30"/>
        </w:rPr>
      </w:pPr>
    </w:p>
    <w:p>
      <w:pPr>
        <w:spacing w:line="440" w:lineRule="exact"/>
        <w:ind w:firstLine="301" w:firstLineChars="100"/>
        <w:jc w:val="center"/>
        <w:rPr>
          <w:rFonts w:ascii="宋体"/>
          <w:b/>
          <w:sz w:val="30"/>
          <w:szCs w:val="30"/>
        </w:rPr>
      </w:pPr>
    </w:p>
    <w:p>
      <w:pPr>
        <w:spacing w:line="440" w:lineRule="exact"/>
        <w:ind w:firstLine="301" w:firstLineChars="100"/>
        <w:jc w:val="center"/>
        <w:rPr>
          <w:rFonts w:ascii="宋体"/>
          <w:b/>
          <w:sz w:val="30"/>
          <w:szCs w:val="30"/>
        </w:rPr>
      </w:pPr>
    </w:p>
    <w:p>
      <w:pPr>
        <w:spacing w:line="440" w:lineRule="exact"/>
        <w:ind w:firstLine="301" w:firstLineChars="100"/>
        <w:jc w:val="center"/>
        <w:rPr>
          <w:rFonts w:ascii="宋体"/>
          <w:b/>
          <w:sz w:val="30"/>
          <w:szCs w:val="30"/>
        </w:rPr>
      </w:pPr>
    </w:p>
    <w:p>
      <w:pPr>
        <w:spacing w:line="440" w:lineRule="exact"/>
        <w:ind w:firstLine="301" w:firstLineChars="100"/>
        <w:jc w:val="center"/>
        <w:rPr>
          <w:rFonts w:ascii="宋体"/>
          <w:b/>
          <w:sz w:val="30"/>
          <w:szCs w:val="30"/>
        </w:rPr>
      </w:pPr>
    </w:p>
    <w:p>
      <w:pPr>
        <w:spacing w:line="440" w:lineRule="exact"/>
        <w:ind w:firstLine="301" w:firstLineChars="100"/>
        <w:jc w:val="center"/>
        <w:rPr>
          <w:rFonts w:ascii="宋体"/>
          <w:b/>
          <w:sz w:val="30"/>
          <w:szCs w:val="30"/>
        </w:rPr>
      </w:pPr>
    </w:p>
    <w:p>
      <w:pPr>
        <w:spacing w:line="440" w:lineRule="exact"/>
        <w:ind w:firstLine="301" w:firstLineChars="100"/>
        <w:jc w:val="center"/>
        <w:rPr>
          <w:rFonts w:ascii="宋体"/>
          <w:b/>
          <w:sz w:val="30"/>
          <w:szCs w:val="30"/>
        </w:rPr>
      </w:pPr>
      <w:r>
        <w:rPr>
          <w:rFonts w:ascii="宋体" w:hAnsi="宋体"/>
          <w:b/>
          <w:sz w:val="30"/>
          <w:szCs w:val="30"/>
        </w:rPr>
        <w:t>4.8</w:t>
      </w:r>
      <w:r>
        <w:rPr>
          <w:rFonts w:hint="eastAsia" w:ascii="宋体" w:hAnsi="宋体"/>
          <w:b/>
          <w:sz w:val="30"/>
          <w:szCs w:val="30"/>
        </w:rPr>
        <w:t>招标文件规定的其他资格证明材料</w:t>
      </w:r>
    </w:p>
    <w:p>
      <w:pPr>
        <w:pStyle w:val="16"/>
        <w:ind w:firstLine="31680"/>
        <w:rPr>
          <w:szCs w:val="30"/>
        </w:rPr>
      </w:pPr>
    </w:p>
    <w:p>
      <w:pPr>
        <w:pStyle w:val="44"/>
        <w:spacing w:line="360" w:lineRule="auto"/>
        <w:jc w:val="center"/>
        <w:outlineLvl w:val="9"/>
        <w:rPr>
          <w:rFonts w:hAnsi="宋体" w:cs="宋体"/>
          <w:bCs/>
          <w:sz w:val="24"/>
        </w:rPr>
      </w:pPr>
    </w:p>
    <w:p>
      <w:pPr>
        <w:pStyle w:val="44"/>
        <w:spacing w:line="360" w:lineRule="auto"/>
        <w:outlineLvl w:val="9"/>
        <w:rPr>
          <w:rFonts w:hAnsi="宋体" w:cs="宋体"/>
          <w:bCs/>
          <w:sz w:val="24"/>
        </w:rPr>
      </w:pPr>
      <w:r>
        <w:rPr>
          <w:rFonts w:hint="eastAsia" w:hAnsi="宋体" w:cs="宋体"/>
          <w:bCs/>
          <w:sz w:val="24"/>
        </w:rPr>
        <w:t>（</w:t>
      </w:r>
      <w:r>
        <w:rPr>
          <w:rFonts w:hAnsi="宋体" w:cs="宋体"/>
          <w:bCs/>
          <w:sz w:val="24"/>
        </w:rPr>
        <w:t>1</w:t>
      </w:r>
      <w:r>
        <w:rPr>
          <w:rFonts w:hint="eastAsia" w:hAnsi="宋体" w:cs="宋体"/>
          <w:bCs/>
          <w:sz w:val="24"/>
        </w:rPr>
        <w:t>）招标文件中规定的或投标人认为需要提供的其他资格证明材料。</w:t>
      </w:r>
    </w:p>
    <w:p>
      <w:pPr>
        <w:pStyle w:val="44"/>
        <w:jc w:val="center"/>
        <w:outlineLvl w:val="9"/>
        <w:rPr>
          <w:rFonts w:hAnsi="宋体"/>
          <w:b/>
          <w:sz w:val="30"/>
          <w:szCs w:val="30"/>
        </w:rPr>
      </w:pPr>
    </w:p>
    <w:bookmarkEnd w:id="84"/>
    <w:bookmarkEnd w:id="85"/>
    <w:bookmarkEnd w:id="86"/>
    <w:bookmarkEnd w:id="87"/>
    <w:bookmarkEnd w:id="88"/>
    <w:bookmarkEnd w:id="89"/>
    <w:bookmarkEnd w:id="90"/>
    <w:bookmarkEnd w:id="91"/>
    <w:p>
      <w:pPr>
        <w:jc w:val="center"/>
        <w:rPr>
          <w:rFonts w:ascii="宋体"/>
          <w:b/>
          <w:sz w:val="36"/>
        </w:rPr>
      </w:pPr>
      <w:r>
        <w:rPr>
          <w:rFonts w:ascii="宋体"/>
          <w:b/>
          <w:sz w:val="36"/>
        </w:rPr>
        <w:br w:type="page"/>
      </w:r>
      <w:r>
        <w:rPr>
          <w:rFonts w:hint="eastAsia" w:ascii="宋体" w:hAnsi="宋体"/>
          <w:b/>
          <w:sz w:val="36"/>
        </w:rPr>
        <w:t>二、技术商务部分</w:t>
      </w:r>
    </w:p>
    <w:p>
      <w:pPr>
        <w:rPr>
          <w:rFonts w:ascii="宋体"/>
          <w:b/>
          <w:szCs w:val="21"/>
        </w:rPr>
      </w:pPr>
      <w:r>
        <w:rPr>
          <w:rFonts w:ascii="宋体" w:hAnsi="宋体"/>
          <w:b/>
          <w:sz w:val="36"/>
        </w:rPr>
        <w:t xml:space="preserve">  </w:t>
      </w:r>
      <w:r>
        <w:rPr>
          <w:rFonts w:ascii="宋体" w:hAnsi="宋体"/>
          <w:b/>
          <w:szCs w:val="21"/>
        </w:rPr>
        <w:t xml:space="preserve"> </w:t>
      </w:r>
    </w:p>
    <w:p>
      <w:pPr>
        <w:rPr>
          <w:rFonts w:ascii="宋体"/>
          <w:szCs w:val="21"/>
        </w:rPr>
      </w:pPr>
    </w:p>
    <w:p>
      <w:pPr>
        <w:rPr>
          <w:rFonts w:ascii="宋体"/>
          <w:szCs w:val="21"/>
        </w:rPr>
      </w:pPr>
    </w:p>
    <w:p>
      <w:pPr>
        <w:pStyle w:val="51"/>
        <w:ind w:firstLine="960"/>
        <w:jc w:val="center"/>
        <w:outlineLvl w:val="2"/>
        <w:rPr>
          <w:sz w:val="24"/>
          <w:szCs w:val="24"/>
        </w:rPr>
      </w:pPr>
      <w:r>
        <w:rPr>
          <w:rFonts w:ascii="宋体" w:hAnsi="宋体"/>
          <w:b/>
          <w:bCs/>
          <w:sz w:val="28"/>
          <w:szCs w:val="28"/>
        </w:rPr>
        <w:t>1</w:t>
      </w:r>
      <w:r>
        <w:rPr>
          <w:rFonts w:hint="eastAsia" w:ascii="宋体" w:hAnsi="宋体"/>
          <w:b/>
          <w:bCs/>
          <w:sz w:val="28"/>
          <w:szCs w:val="28"/>
        </w:rPr>
        <w:t>、</w:t>
      </w:r>
      <w:r>
        <w:rPr>
          <w:rFonts w:hint="eastAsia"/>
          <w:b/>
          <w:sz w:val="24"/>
          <w:szCs w:val="24"/>
        </w:rPr>
        <w:t>一、标的说明一览表</w:t>
      </w:r>
    </w:p>
    <w:p>
      <w:pPr>
        <w:pStyle w:val="51"/>
        <w:ind w:firstLine="480"/>
        <w:jc w:val="both"/>
        <w:rPr>
          <w:sz w:val="24"/>
          <w:szCs w:val="24"/>
        </w:rPr>
      </w:pPr>
      <w:r>
        <w:rPr>
          <w:rFonts w:hint="eastAsia"/>
          <w:sz w:val="24"/>
          <w:szCs w:val="24"/>
        </w:rPr>
        <w:t>项目编号：</w:t>
      </w:r>
      <w:r>
        <w:rPr>
          <w:rFonts w:hint="eastAsia"/>
          <w:sz w:val="24"/>
          <w:szCs w:val="24"/>
          <w:u w:val="single"/>
        </w:rPr>
        <w:t>　　　　　　　　</w:t>
      </w:r>
    </w:p>
    <w:tbl>
      <w:tblPr>
        <w:tblStyle w:val="18"/>
        <w:tblW w:w="4999"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679"/>
        <w:gridCol w:w="1679"/>
        <w:gridCol w:w="1680"/>
        <w:gridCol w:w="1680"/>
        <w:gridCol w:w="1680"/>
        <w:gridCol w:w="168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33" w:type="pct"/>
          </w:tcPr>
          <w:p>
            <w:pPr>
              <w:pStyle w:val="51"/>
              <w:jc w:val="both"/>
              <w:rPr>
                <w:sz w:val="24"/>
                <w:szCs w:val="24"/>
              </w:rPr>
            </w:pPr>
            <w:r>
              <w:rPr>
                <w:rFonts w:hint="eastAsia"/>
                <w:sz w:val="24"/>
                <w:szCs w:val="24"/>
              </w:rPr>
              <w:t>合同包</w:t>
            </w:r>
          </w:p>
        </w:tc>
        <w:tc>
          <w:tcPr>
            <w:tcW w:w="833" w:type="pct"/>
          </w:tcPr>
          <w:p>
            <w:pPr>
              <w:pStyle w:val="51"/>
              <w:jc w:val="both"/>
              <w:rPr>
                <w:sz w:val="24"/>
                <w:szCs w:val="24"/>
              </w:rPr>
            </w:pPr>
            <w:r>
              <w:rPr>
                <w:rFonts w:hint="eastAsia"/>
                <w:sz w:val="24"/>
                <w:szCs w:val="24"/>
              </w:rPr>
              <w:t>品目号</w:t>
            </w:r>
          </w:p>
        </w:tc>
        <w:tc>
          <w:tcPr>
            <w:tcW w:w="833" w:type="pct"/>
          </w:tcPr>
          <w:p>
            <w:pPr>
              <w:pStyle w:val="51"/>
              <w:jc w:val="both"/>
              <w:rPr>
                <w:sz w:val="24"/>
                <w:szCs w:val="24"/>
              </w:rPr>
            </w:pPr>
            <w:r>
              <w:rPr>
                <w:rFonts w:hint="eastAsia"/>
                <w:sz w:val="24"/>
                <w:szCs w:val="24"/>
              </w:rPr>
              <w:t>标的名称</w:t>
            </w:r>
          </w:p>
        </w:tc>
        <w:tc>
          <w:tcPr>
            <w:tcW w:w="833" w:type="pct"/>
          </w:tcPr>
          <w:p>
            <w:pPr>
              <w:pStyle w:val="51"/>
              <w:jc w:val="both"/>
              <w:rPr>
                <w:sz w:val="24"/>
                <w:szCs w:val="24"/>
              </w:rPr>
            </w:pPr>
            <w:r>
              <w:rPr>
                <w:rFonts w:hint="eastAsia"/>
                <w:sz w:val="24"/>
                <w:szCs w:val="24"/>
              </w:rPr>
              <w:t>规格</w:t>
            </w:r>
          </w:p>
        </w:tc>
        <w:tc>
          <w:tcPr>
            <w:tcW w:w="833" w:type="pct"/>
          </w:tcPr>
          <w:p>
            <w:pPr>
              <w:pStyle w:val="51"/>
              <w:jc w:val="both"/>
              <w:rPr>
                <w:sz w:val="24"/>
                <w:szCs w:val="24"/>
              </w:rPr>
            </w:pPr>
            <w:r>
              <w:rPr>
                <w:rFonts w:hint="eastAsia"/>
                <w:sz w:val="24"/>
                <w:szCs w:val="24"/>
              </w:rPr>
              <w:t>来源地</w:t>
            </w:r>
          </w:p>
        </w:tc>
        <w:tc>
          <w:tcPr>
            <w:tcW w:w="833" w:type="pct"/>
          </w:tcPr>
          <w:p>
            <w:pPr>
              <w:pStyle w:val="51"/>
              <w:jc w:val="both"/>
              <w:rPr>
                <w:sz w:val="24"/>
                <w:szCs w:val="24"/>
              </w:rPr>
            </w:pPr>
            <w:r>
              <w:rPr>
                <w:rFonts w:hint="eastAsia"/>
                <w:sz w:val="24"/>
                <w:szCs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33" w:type="pct"/>
            <w:vMerge w:val="restart"/>
          </w:tcPr>
          <w:p>
            <w:pPr>
              <w:pStyle w:val="51"/>
              <w:jc w:val="both"/>
              <w:rPr>
                <w:sz w:val="24"/>
                <w:szCs w:val="24"/>
              </w:rPr>
            </w:pPr>
            <w:r>
              <w:rPr>
                <w:sz w:val="24"/>
                <w:szCs w:val="24"/>
              </w:rPr>
              <w:t>*</w:t>
            </w:r>
          </w:p>
        </w:tc>
        <w:tc>
          <w:tcPr>
            <w:tcW w:w="833" w:type="pct"/>
          </w:tcPr>
          <w:p>
            <w:pPr>
              <w:pStyle w:val="51"/>
              <w:jc w:val="both"/>
              <w:rPr>
                <w:sz w:val="24"/>
                <w:szCs w:val="24"/>
              </w:rPr>
            </w:pPr>
            <w:r>
              <w:rPr>
                <w:sz w:val="24"/>
                <w:szCs w:val="24"/>
              </w:rPr>
              <w:t>*-1</w:t>
            </w:r>
          </w:p>
        </w:tc>
        <w:tc>
          <w:tcPr>
            <w:tcW w:w="833" w:type="pct"/>
          </w:tcPr>
          <w:p>
            <w:pPr>
              <w:rPr>
                <w:sz w:val="24"/>
              </w:rPr>
            </w:pPr>
          </w:p>
        </w:tc>
        <w:tc>
          <w:tcPr>
            <w:tcW w:w="833" w:type="pct"/>
          </w:tcPr>
          <w:p>
            <w:pPr>
              <w:rPr>
                <w:sz w:val="24"/>
              </w:rPr>
            </w:pPr>
          </w:p>
        </w:tc>
        <w:tc>
          <w:tcPr>
            <w:tcW w:w="833" w:type="pct"/>
          </w:tcPr>
          <w:p>
            <w:pPr>
              <w:rPr>
                <w:sz w:val="24"/>
              </w:rPr>
            </w:pPr>
          </w:p>
        </w:tc>
        <w:tc>
          <w:tcPr>
            <w:tcW w:w="833" w:type="pct"/>
          </w:tcPr>
          <w:p>
            <w:pP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33" w:type="pct"/>
            <w:vMerge w:val="continue"/>
          </w:tcPr>
          <w:p>
            <w:pPr>
              <w:rPr>
                <w:sz w:val="24"/>
              </w:rPr>
            </w:pPr>
          </w:p>
        </w:tc>
        <w:tc>
          <w:tcPr>
            <w:tcW w:w="833" w:type="pct"/>
          </w:tcPr>
          <w:p>
            <w:pPr>
              <w:pStyle w:val="51"/>
              <w:jc w:val="both"/>
              <w:rPr>
                <w:sz w:val="24"/>
                <w:szCs w:val="24"/>
              </w:rPr>
            </w:pPr>
            <w:r>
              <w:rPr>
                <w:rFonts w:hint="eastAsia"/>
                <w:sz w:val="24"/>
                <w:szCs w:val="24"/>
              </w:rPr>
              <w:t>…</w:t>
            </w:r>
          </w:p>
        </w:tc>
        <w:tc>
          <w:tcPr>
            <w:tcW w:w="833" w:type="pct"/>
          </w:tcPr>
          <w:p>
            <w:pPr>
              <w:rPr>
                <w:sz w:val="24"/>
              </w:rPr>
            </w:pPr>
          </w:p>
        </w:tc>
        <w:tc>
          <w:tcPr>
            <w:tcW w:w="833" w:type="pct"/>
          </w:tcPr>
          <w:p>
            <w:pPr>
              <w:rPr>
                <w:sz w:val="24"/>
              </w:rPr>
            </w:pPr>
          </w:p>
        </w:tc>
        <w:tc>
          <w:tcPr>
            <w:tcW w:w="833" w:type="pct"/>
          </w:tcPr>
          <w:p>
            <w:pPr>
              <w:rPr>
                <w:sz w:val="24"/>
              </w:rPr>
            </w:pPr>
          </w:p>
        </w:tc>
        <w:tc>
          <w:tcPr>
            <w:tcW w:w="833" w:type="pct"/>
          </w:tcPr>
          <w:p>
            <w:pP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33" w:type="pct"/>
          </w:tcPr>
          <w:p>
            <w:pPr>
              <w:pStyle w:val="51"/>
              <w:jc w:val="both"/>
              <w:rPr>
                <w:sz w:val="24"/>
                <w:szCs w:val="24"/>
              </w:rPr>
            </w:pPr>
            <w:r>
              <w:rPr>
                <w:rFonts w:hint="eastAsia"/>
                <w:sz w:val="24"/>
                <w:szCs w:val="24"/>
              </w:rPr>
              <w:t>…</w:t>
            </w:r>
          </w:p>
        </w:tc>
        <w:tc>
          <w:tcPr>
            <w:tcW w:w="833" w:type="pct"/>
          </w:tcPr>
          <w:p>
            <w:pPr>
              <w:rPr>
                <w:sz w:val="24"/>
              </w:rPr>
            </w:pPr>
          </w:p>
        </w:tc>
        <w:tc>
          <w:tcPr>
            <w:tcW w:w="833" w:type="pct"/>
          </w:tcPr>
          <w:p>
            <w:pPr>
              <w:rPr>
                <w:sz w:val="24"/>
              </w:rPr>
            </w:pPr>
          </w:p>
        </w:tc>
        <w:tc>
          <w:tcPr>
            <w:tcW w:w="833" w:type="pct"/>
          </w:tcPr>
          <w:p>
            <w:pPr>
              <w:rPr>
                <w:sz w:val="24"/>
              </w:rPr>
            </w:pPr>
          </w:p>
        </w:tc>
        <w:tc>
          <w:tcPr>
            <w:tcW w:w="833" w:type="pct"/>
          </w:tcPr>
          <w:p>
            <w:pPr>
              <w:rPr>
                <w:sz w:val="24"/>
              </w:rPr>
            </w:pPr>
          </w:p>
        </w:tc>
        <w:tc>
          <w:tcPr>
            <w:tcW w:w="833" w:type="pct"/>
          </w:tcPr>
          <w:p>
            <w:pPr>
              <w:rPr>
                <w:sz w:val="24"/>
              </w:rPr>
            </w:pPr>
          </w:p>
        </w:tc>
      </w:tr>
    </w:tbl>
    <w:p>
      <w:pPr>
        <w:pStyle w:val="51"/>
        <w:spacing w:line="360" w:lineRule="auto"/>
        <w:ind w:firstLine="480"/>
        <w:jc w:val="both"/>
        <w:rPr>
          <w:sz w:val="24"/>
          <w:szCs w:val="24"/>
        </w:rPr>
      </w:pPr>
      <w:r>
        <w:rPr>
          <w:rFonts w:hint="eastAsia"/>
          <w:sz w:val="24"/>
          <w:szCs w:val="24"/>
        </w:rPr>
        <w:t>※注意：</w:t>
      </w:r>
    </w:p>
    <w:p>
      <w:pPr>
        <w:pStyle w:val="51"/>
        <w:spacing w:line="360" w:lineRule="auto"/>
        <w:ind w:firstLine="480"/>
        <w:jc w:val="both"/>
        <w:rPr>
          <w:sz w:val="24"/>
          <w:szCs w:val="24"/>
        </w:rPr>
      </w:pPr>
      <w:r>
        <w:rPr>
          <w:sz w:val="24"/>
          <w:szCs w:val="24"/>
        </w:rPr>
        <w:t>1</w:t>
      </w:r>
      <w:r>
        <w:rPr>
          <w:rFonts w:hint="eastAsia"/>
          <w:sz w:val="24"/>
          <w:szCs w:val="24"/>
        </w:rPr>
        <w:t>、本表应按照下列规定填写：</w:t>
      </w:r>
    </w:p>
    <w:p>
      <w:pPr>
        <w:pStyle w:val="51"/>
        <w:spacing w:line="360" w:lineRule="auto"/>
        <w:ind w:firstLine="480"/>
        <w:jc w:val="both"/>
        <w:rPr>
          <w:sz w:val="24"/>
          <w:szCs w:val="24"/>
        </w:rPr>
      </w:pPr>
      <w:r>
        <w:rPr>
          <w:sz w:val="24"/>
          <w:szCs w:val="24"/>
        </w:rPr>
        <w:t>1.1</w:t>
      </w:r>
      <w:r>
        <w:rPr>
          <w:rFonts w:hint="eastAsia"/>
          <w:sz w:val="24"/>
          <w:szCs w:val="24"/>
        </w:rPr>
        <w:t>“合同包”、“品目号”、“投标标的”及“数量”应与招标文件《招标标的一览表》中的有关内容（“合同包”、“品目号”、“标的名称”及“数量”）保持一致。</w:t>
      </w:r>
    </w:p>
    <w:p>
      <w:pPr>
        <w:pStyle w:val="51"/>
        <w:spacing w:line="360" w:lineRule="auto"/>
        <w:ind w:firstLine="480"/>
        <w:jc w:val="both"/>
        <w:rPr>
          <w:sz w:val="24"/>
          <w:szCs w:val="24"/>
        </w:rPr>
      </w:pPr>
      <w:r>
        <w:rPr>
          <w:sz w:val="24"/>
          <w:szCs w:val="24"/>
        </w:rPr>
        <w:t>1.2</w:t>
      </w:r>
      <w:r>
        <w:rPr>
          <w:rFonts w:hint="eastAsia"/>
          <w:sz w:val="24"/>
          <w:szCs w:val="24"/>
        </w:rPr>
        <w:t>“投标标的”为服务的：“规格”项下应填写服务提供者提供的服务标准及品牌（若有）。“来源地”应填写服务提供者的所在地。“备注”项下应填写关于服务标准所涵盖的具体项目或内容的说明等。</w:t>
      </w:r>
    </w:p>
    <w:p>
      <w:pPr>
        <w:pStyle w:val="51"/>
        <w:spacing w:line="360" w:lineRule="auto"/>
        <w:ind w:firstLine="480"/>
        <w:jc w:val="both"/>
        <w:rPr>
          <w:sz w:val="24"/>
          <w:szCs w:val="24"/>
        </w:rPr>
      </w:pPr>
      <w:r>
        <w:rPr>
          <w:sz w:val="24"/>
          <w:szCs w:val="24"/>
        </w:rPr>
        <w:t>2</w:t>
      </w:r>
      <w:r>
        <w:rPr>
          <w:rFonts w:hint="eastAsia"/>
          <w:sz w:val="24"/>
          <w:szCs w:val="24"/>
        </w:rPr>
        <w:t>、投标人需要说明的内容若需特殊表达，应先在本表中进行相应说明，再另页应答，但应做好标注说明，方便评委查阅评审。未标注说明可能导致的不利的评审后果由投标人自行承担。</w:t>
      </w:r>
    </w:p>
    <w:p>
      <w:pPr>
        <w:pStyle w:val="51"/>
        <w:spacing w:line="360" w:lineRule="auto"/>
        <w:ind w:firstLine="480"/>
        <w:jc w:val="both"/>
        <w:rPr>
          <w:sz w:val="24"/>
          <w:szCs w:val="24"/>
        </w:rPr>
      </w:pPr>
      <w:r>
        <w:rPr>
          <w:sz w:val="24"/>
          <w:szCs w:val="24"/>
        </w:rPr>
        <w:t>3</w:t>
      </w:r>
      <w:r>
        <w:rPr>
          <w:rFonts w:hint="eastAsia"/>
          <w:sz w:val="24"/>
          <w:szCs w:val="24"/>
        </w:rPr>
        <w:t>、电子投标文件中涉及“标的名称”、“数量”、“规格”、“来源地”的内容若不一致，应以本表为准。</w:t>
      </w:r>
    </w:p>
    <w:p>
      <w:pPr>
        <w:pStyle w:val="51"/>
        <w:spacing w:line="360" w:lineRule="auto"/>
        <w:ind w:firstLine="480"/>
        <w:jc w:val="right"/>
        <w:rPr>
          <w:sz w:val="24"/>
          <w:szCs w:val="24"/>
        </w:rPr>
      </w:pPr>
      <w:r>
        <w:rPr>
          <w:rFonts w:hint="eastAsia"/>
          <w:sz w:val="24"/>
          <w:szCs w:val="24"/>
        </w:rPr>
        <w:t>投标人：</w:t>
      </w:r>
      <w:r>
        <w:rPr>
          <w:rFonts w:hint="eastAsia"/>
          <w:sz w:val="24"/>
          <w:szCs w:val="24"/>
          <w:u w:val="single"/>
        </w:rPr>
        <w:t>（全称并加盖单位公章）</w:t>
      </w:r>
    </w:p>
    <w:p>
      <w:pPr>
        <w:pStyle w:val="51"/>
        <w:spacing w:line="360" w:lineRule="auto"/>
        <w:ind w:firstLine="480"/>
        <w:jc w:val="right"/>
        <w:rPr>
          <w:sz w:val="24"/>
          <w:szCs w:val="24"/>
        </w:rPr>
      </w:pPr>
      <w:r>
        <w:rPr>
          <w:rFonts w:hint="eastAsia"/>
          <w:sz w:val="24"/>
          <w:szCs w:val="24"/>
        </w:rPr>
        <w:t>日期：</w:t>
      </w:r>
      <w:r>
        <w:rPr>
          <w:rFonts w:hint="eastAsia"/>
          <w:sz w:val="24"/>
          <w:szCs w:val="24"/>
          <w:u w:val="single"/>
        </w:rPr>
        <w:t>　　年　　月　　日</w:t>
      </w:r>
    </w:p>
    <w:p>
      <w:pPr>
        <w:widowControl/>
        <w:spacing w:line="360" w:lineRule="auto"/>
        <w:jc w:val="left"/>
        <w:rPr>
          <w:rFonts w:ascii="宋体" w:cs="宋体"/>
          <w:kern w:val="0"/>
          <w:sz w:val="24"/>
        </w:rPr>
      </w:pPr>
    </w:p>
    <w:p>
      <w:pPr>
        <w:rPr>
          <w:rFonts w:ascii="宋体"/>
          <w:szCs w:val="21"/>
        </w:rPr>
      </w:pPr>
    </w:p>
    <w:p>
      <w:pPr>
        <w:rPr>
          <w:rFonts w:ascii="宋体"/>
          <w:szCs w:val="21"/>
        </w:rPr>
      </w:pPr>
    </w:p>
    <w:p>
      <w:pPr>
        <w:spacing w:line="480" w:lineRule="exact"/>
        <w:rPr>
          <w:rFonts w:ascii="宋体"/>
          <w:sz w:val="24"/>
        </w:rPr>
      </w:pPr>
    </w:p>
    <w:p>
      <w:pPr>
        <w:pStyle w:val="42"/>
        <w:ind w:firstLine="31680"/>
        <w:rPr>
          <w:rFonts w:ascii="宋体" w:eastAsia="宋体"/>
          <w:sz w:val="24"/>
        </w:rPr>
      </w:pPr>
    </w:p>
    <w:p>
      <w:pPr>
        <w:pStyle w:val="42"/>
        <w:ind w:firstLine="31680"/>
        <w:rPr>
          <w:rFonts w:ascii="宋体" w:eastAsia="宋体"/>
          <w:sz w:val="24"/>
        </w:rPr>
      </w:pPr>
    </w:p>
    <w:p>
      <w:pPr>
        <w:pStyle w:val="42"/>
        <w:ind w:firstLine="31680"/>
        <w:rPr>
          <w:rFonts w:ascii="宋体" w:eastAsia="宋体"/>
          <w:sz w:val="24"/>
        </w:rPr>
      </w:pPr>
    </w:p>
    <w:p>
      <w:pPr>
        <w:pStyle w:val="42"/>
        <w:ind w:firstLine="31680"/>
        <w:rPr>
          <w:rFonts w:ascii="宋体" w:eastAsia="宋体"/>
          <w:sz w:val="24"/>
        </w:rPr>
      </w:pPr>
    </w:p>
    <w:p>
      <w:pPr>
        <w:pStyle w:val="42"/>
        <w:ind w:firstLine="31680"/>
        <w:rPr>
          <w:rFonts w:ascii="宋体" w:eastAsia="宋体"/>
          <w:sz w:val="24"/>
        </w:rPr>
      </w:pPr>
    </w:p>
    <w:p>
      <w:pPr>
        <w:pStyle w:val="42"/>
        <w:ind w:firstLine="31680"/>
        <w:rPr>
          <w:rFonts w:ascii="宋体" w:eastAsia="宋体"/>
          <w:sz w:val="24"/>
        </w:rPr>
      </w:pPr>
    </w:p>
    <w:p>
      <w:pPr>
        <w:pStyle w:val="42"/>
        <w:ind w:firstLine="31680"/>
        <w:rPr>
          <w:rFonts w:ascii="宋体" w:eastAsia="宋体"/>
          <w:sz w:val="24"/>
        </w:rPr>
      </w:pPr>
    </w:p>
    <w:p>
      <w:pPr>
        <w:pStyle w:val="42"/>
        <w:ind w:firstLine="31680"/>
        <w:rPr>
          <w:rFonts w:ascii="宋体" w:eastAsia="宋体"/>
          <w:sz w:val="24"/>
        </w:rPr>
      </w:pPr>
    </w:p>
    <w:p>
      <w:pPr>
        <w:pStyle w:val="42"/>
        <w:ind w:firstLine="31680"/>
        <w:rPr>
          <w:rFonts w:ascii="宋体" w:eastAsia="宋体"/>
          <w:sz w:val="24"/>
        </w:rPr>
      </w:pPr>
    </w:p>
    <w:p>
      <w:pPr>
        <w:pStyle w:val="2"/>
        <w:widowControl/>
        <w:spacing w:beforeAutospacing="0" w:afterAutospacing="0" w:line="360" w:lineRule="auto"/>
        <w:ind w:left="376" w:right="376"/>
        <w:jc w:val="center"/>
        <w:rPr>
          <w:rFonts w:cs="宋体"/>
          <w:sz w:val="28"/>
          <w:szCs w:val="28"/>
        </w:rPr>
      </w:pPr>
      <w:r>
        <w:rPr>
          <w:sz w:val="28"/>
          <w:szCs w:val="28"/>
        </w:rPr>
        <w:t>2</w:t>
      </w:r>
      <w:r>
        <w:rPr>
          <w:rFonts w:hint="eastAsia"/>
          <w:sz w:val="28"/>
          <w:szCs w:val="28"/>
        </w:rPr>
        <w:t>、</w:t>
      </w:r>
      <w:r>
        <w:rPr>
          <w:rFonts w:hint="eastAsia" w:cs="宋体"/>
          <w:sz w:val="28"/>
          <w:szCs w:val="28"/>
        </w:rPr>
        <w:t>技术和服务要求响应表</w:t>
      </w:r>
    </w:p>
    <w:p>
      <w:pPr>
        <w:pStyle w:val="15"/>
        <w:spacing w:beforeAutospacing="0" w:afterAutospacing="0" w:line="360" w:lineRule="auto"/>
        <w:ind w:right="376"/>
      </w:pPr>
      <w:r>
        <w:rPr>
          <w:rFonts w:hint="eastAsia"/>
        </w:rPr>
        <w:t>招标编号：</w:t>
      </w:r>
      <w:r>
        <w:rPr>
          <w:rFonts w:hint="eastAsia"/>
          <w:u w:val="single"/>
        </w:rPr>
        <w:t>　　　　　　　　</w:t>
      </w:r>
    </w:p>
    <w:tbl>
      <w:tblPr>
        <w:tblStyle w:val="18"/>
        <w:tblW w:w="4999" w:type="pct"/>
        <w:tblInd w:w="0" w:type="dxa"/>
        <w:tblLayout w:type="autofit"/>
        <w:tblCellMar>
          <w:top w:w="0" w:type="dxa"/>
          <w:left w:w="0" w:type="dxa"/>
          <w:bottom w:w="0" w:type="dxa"/>
          <w:right w:w="0" w:type="dxa"/>
        </w:tblCellMar>
      </w:tblPr>
      <w:tblGrid>
        <w:gridCol w:w="1613"/>
        <w:gridCol w:w="3234"/>
        <w:gridCol w:w="2019"/>
        <w:gridCol w:w="3236"/>
      </w:tblGrid>
      <w:tr>
        <w:tblPrEx>
          <w:tblCellMar>
            <w:top w:w="0" w:type="dxa"/>
            <w:left w:w="0" w:type="dxa"/>
            <w:bottom w:w="0" w:type="dxa"/>
            <w:right w:w="0" w:type="dxa"/>
          </w:tblCellMar>
        </w:tblPrEx>
        <w:tc>
          <w:tcPr>
            <w:tcW w:w="798"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pStyle w:val="15"/>
              <w:wordWrap w:val="0"/>
              <w:spacing w:beforeAutospacing="0" w:afterAutospacing="0" w:line="360" w:lineRule="auto"/>
              <w:jc w:val="center"/>
            </w:pPr>
            <w:r>
              <w:rPr>
                <w:rFonts w:hint="eastAsia"/>
              </w:rPr>
              <w:t>合同包</w:t>
            </w:r>
          </w:p>
        </w:tc>
        <w:tc>
          <w:tcPr>
            <w:tcW w:w="1600"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pStyle w:val="15"/>
              <w:wordWrap w:val="0"/>
              <w:spacing w:beforeAutospacing="0" w:afterAutospacing="0" w:line="360" w:lineRule="auto"/>
              <w:jc w:val="center"/>
            </w:pPr>
            <w:r>
              <w:rPr>
                <w:rFonts w:hint="eastAsia"/>
              </w:rPr>
              <w:t>技术和服务要求</w:t>
            </w:r>
          </w:p>
        </w:tc>
        <w:tc>
          <w:tcPr>
            <w:tcW w:w="999"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pStyle w:val="15"/>
              <w:wordWrap w:val="0"/>
              <w:spacing w:beforeAutospacing="0" w:afterAutospacing="0" w:line="360" w:lineRule="auto"/>
              <w:jc w:val="center"/>
            </w:pPr>
            <w:r>
              <w:rPr>
                <w:rFonts w:hint="eastAsia"/>
              </w:rPr>
              <w:t>投标响应</w:t>
            </w:r>
          </w:p>
        </w:tc>
        <w:tc>
          <w:tcPr>
            <w:tcW w:w="1601"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pStyle w:val="15"/>
              <w:wordWrap w:val="0"/>
              <w:spacing w:beforeAutospacing="0" w:afterAutospacing="0" w:line="360" w:lineRule="auto"/>
              <w:jc w:val="center"/>
            </w:pPr>
            <w:r>
              <w:rPr>
                <w:rFonts w:hint="eastAsia"/>
              </w:rPr>
              <w:t>是否偏离及说明</w:t>
            </w:r>
          </w:p>
        </w:tc>
      </w:tr>
      <w:tr>
        <w:tblPrEx>
          <w:tblCellMar>
            <w:top w:w="0" w:type="dxa"/>
            <w:left w:w="0" w:type="dxa"/>
            <w:bottom w:w="0" w:type="dxa"/>
            <w:right w:w="0" w:type="dxa"/>
          </w:tblCellMar>
        </w:tblPrEx>
        <w:tc>
          <w:tcPr>
            <w:tcW w:w="798" w:type="pct"/>
            <w:vMerge w:val="restar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pStyle w:val="15"/>
              <w:wordWrap w:val="0"/>
              <w:spacing w:beforeAutospacing="0" w:afterAutospacing="0" w:line="360" w:lineRule="auto"/>
              <w:jc w:val="center"/>
            </w:pPr>
            <w:r>
              <w:t>*</w:t>
            </w:r>
          </w:p>
        </w:tc>
        <w:tc>
          <w:tcPr>
            <w:tcW w:w="1600"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c>
          <w:tcPr>
            <w:tcW w:w="999"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c>
          <w:tcPr>
            <w:tcW w:w="1601"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r>
      <w:tr>
        <w:tblPrEx>
          <w:tblCellMar>
            <w:top w:w="0" w:type="dxa"/>
            <w:left w:w="0" w:type="dxa"/>
            <w:bottom w:w="0" w:type="dxa"/>
            <w:right w:w="0" w:type="dxa"/>
          </w:tblCellMar>
        </w:tblPrEx>
        <w:tc>
          <w:tcPr>
            <w:tcW w:w="798" w:type="pct"/>
            <w:vMerge w:val="continue"/>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c>
          <w:tcPr>
            <w:tcW w:w="1600"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c>
          <w:tcPr>
            <w:tcW w:w="999"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c>
          <w:tcPr>
            <w:tcW w:w="1601"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r>
    </w:tbl>
    <w:p>
      <w:pPr>
        <w:pStyle w:val="15"/>
        <w:spacing w:beforeAutospacing="0" w:afterAutospacing="0" w:line="360" w:lineRule="auto"/>
        <w:ind w:right="376"/>
      </w:pPr>
      <w:r>
        <w:rPr>
          <w:rFonts w:hint="eastAsia"/>
        </w:rPr>
        <w:t>※注意：</w:t>
      </w:r>
    </w:p>
    <w:p>
      <w:pPr>
        <w:pStyle w:val="15"/>
        <w:spacing w:beforeAutospacing="0" w:afterAutospacing="0" w:line="360" w:lineRule="auto"/>
        <w:ind w:right="376"/>
      </w:pPr>
      <w:r>
        <w:t>1</w:t>
      </w:r>
      <w:r>
        <w:rPr>
          <w:rFonts w:hint="eastAsia"/>
        </w:rPr>
        <w:t>、本表应按照下列规定填写：</w:t>
      </w:r>
    </w:p>
    <w:p>
      <w:pPr>
        <w:pStyle w:val="15"/>
        <w:spacing w:beforeAutospacing="0" w:afterAutospacing="0" w:line="360" w:lineRule="auto"/>
        <w:ind w:right="376"/>
      </w:pPr>
      <w:r>
        <w:t>1.1</w:t>
      </w:r>
      <w:r>
        <w:rPr>
          <w:rFonts w:hint="eastAsia"/>
        </w:rPr>
        <w:t>“技术和服务要求”项下填写的内容应与招标文件第三章“二、技术和服务要求”的内容保持一致。</w:t>
      </w:r>
    </w:p>
    <w:p>
      <w:pPr>
        <w:pStyle w:val="15"/>
        <w:spacing w:beforeAutospacing="0" w:afterAutospacing="0" w:line="360" w:lineRule="auto"/>
        <w:ind w:right="376"/>
      </w:pPr>
      <w:r>
        <w:t>1.2</w:t>
      </w:r>
      <w:r>
        <w:rPr>
          <w:rFonts w:hint="eastAsia"/>
        </w:rPr>
        <w:t>“投标响应”项下应填写具体的响应内容并与“技术和服务要求”项下填写的内容逐项对应。</w:t>
      </w:r>
    </w:p>
    <w:p>
      <w:pPr>
        <w:pStyle w:val="15"/>
        <w:spacing w:beforeAutospacing="0" w:afterAutospacing="0" w:line="360" w:lineRule="auto"/>
        <w:ind w:right="376"/>
      </w:pPr>
      <w:r>
        <w:t>1.3</w:t>
      </w:r>
      <w:r>
        <w:rPr>
          <w:rFonts w:hint="eastAsia"/>
        </w:rPr>
        <w:t>“是否偏离及说明”项下应按下列规定填写：优于的，填写“正偏离”；符合的，填写“无偏离”；低于的，填写“负偏离”。</w:t>
      </w:r>
    </w:p>
    <w:p>
      <w:pPr>
        <w:pStyle w:val="15"/>
        <w:spacing w:beforeAutospacing="0" w:afterAutospacing="0" w:line="360" w:lineRule="auto"/>
        <w:ind w:right="376"/>
      </w:pPr>
      <w:r>
        <w:t>2</w:t>
      </w:r>
      <w:r>
        <w:rPr>
          <w:rFonts w:hint="eastAsia"/>
        </w:rPr>
        <w:t>、投标人需要说明的内容若需特殊表达，应先在本表中进行相应说明，再另页应答，但应做好标注说明，方便评委查阅评审。未标注说明可能导致的不利的评审后果由投标人自行承担。</w:t>
      </w:r>
    </w:p>
    <w:p>
      <w:pPr>
        <w:pStyle w:val="15"/>
        <w:spacing w:beforeAutospacing="0" w:afterAutospacing="0" w:line="360" w:lineRule="auto"/>
        <w:ind w:left="376" w:right="376" w:firstLine="420"/>
        <w:jc w:val="right"/>
      </w:pPr>
      <w:r>
        <w:rPr>
          <w:rFonts w:hint="eastAsia"/>
        </w:rPr>
        <w:t>投标人：</w:t>
      </w:r>
      <w:r>
        <w:rPr>
          <w:rFonts w:hint="eastAsia"/>
          <w:u w:val="single"/>
        </w:rPr>
        <w:t>（全称并加盖单位公章）</w:t>
      </w:r>
    </w:p>
    <w:p>
      <w:pPr>
        <w:pStyle w:val="15"/>
        <w:spacing w:beforeAutospacing="0" w:afterAutospacing="0" w:line="360" w:lineRule="auto"/>
        <w:ind w:left="376" w:right="376" w:firstLine="420"/>
        <w:jc w:val="right"/>
      </w:pPr>
      <w:r>
        <w:rPr>
          <w:rFonts w:hint="eastAsia"/>
        </w:rPr>
        <w:t>日期：</w:t>
      </w:r>
      <w:r>
        <w:rPr>
          <w:rFonts w:hint="eastAsia"/>
          <w:u w:val="single"/>
        </w:rPr>
        <w:t>　　年　　月　　日</w:t>
      </w:r>
    </w:p>
    <w:p>
      <w:pPr>
        <w:pStyle w:val="15"/>
        <w:spacing w:beforeAutospacing="0" w:afterAutospacing="0" w:line="360" w:lineRule="auto"/>
        <w:ind w:left="376" w:right="376" w:firstLine="420"/>
      </w:pPr>
      <w:r>
        <w:t> </w:t>
      </w:r>
    </w:p>
    <w:p>
      <w:pPr>
        <w:pStyle w:val="2"/>
        <w:widowControl/>
        <w:spacing w:beforeAutospacing="0" w:afterAutospacing="0" w:line="360" w:lineRule="auto"/>
        <w:ind w:left="376" w:right="376"/>
        <w:jc w:val="center"/>
        <w:rPr>
          <w:rFonts w:cs="宋体"/>
          <w:sz w:val="24"/>
          <w:szCs w:val="24"/>
        </w:rPr>
      </w:pPr>
    </w:p>
    <w:p>
      <w:pPr>
        <w:pStyle w:val="2"/>
        <w:widowControl/>
        <w:spacing w:beforeAutospacing="0" w:afterAutospacing="0" w:line="360" w:lineRule="auto"/>
        <w:ind w:left="376" w:right="376"/>
        <w:jc w:val="center"/>
        <w:rPr>
          <w:rFonts w:cs="宋体"/>
          <w:sz w:val="24"/>
          <w:szCs w:val="24"/>
        </w:rPr>
      </w:pPr>
    </w:p>
    <w:p>
      <w:pPr>
        <w:pStyle w:val="2"/>
        <w:widowControl/>
        <w:spacing w:beforeAutospacing="0" w:afterAutospacing="0" w:line="360" w:lineRule="auto"/>
        <w:ind w:left="376" w:right="376"/>
        <w:jc w:val="center"/>
        <w:rPr>
          <w:rFonts w:cs="宋体"/>
          <w:sz w:val="24"/>
          <w:szCs w:val="24"/>
        </w:rPr>
      </w:pPr>
    </w:p>
    <w:p>
      <w:pPr>
        <w:pStyle w:val="2"/>
        <w:widowControl/>
        <w:spacing w:beforeAutospacing="0" w:afterAutospacing="0" w:line="360" w:lineRule="auto"/>
        <w:ind w:left="376" w:right="376"/>
        <w:jc w:val="center"/>
        <w:rPr>
          <w:rFonts w:cs="宋体"/>
          <w:sz w:val="24"/>
          <w:szCs w:val="24"/>
        </w:rPr>
      </w:pPr>
    </w:p>
    <w:p>
      <w:pPr>
        <w:pStyle w:val="2"/>
        <w:widowControl/>
        <w:spacing w:beforeAutospacing="0" w:afterAutospacing="0" w:line="360" w:lineRule="auto"/>
        <w:ind w:left="376" w:right="376"/>
        <w:jc w:val="center"/>
        <w:rPr>
          <w:rFonts w:cs="宋体"/>
          <w:sz w:val="24"/>
          <w:szCs w:val="24"/>
        </w:rPr>
      </w:pPr>
    </w:p>
    <w:p>
      <w:pPr>
        <w:pStyle w:val="2"/>
        <w:widowControl/>
        <w:spacing w:beforeAutospacing="0" w:afterAutospacing="0" w:line="360" w:lineRule="auto"/>
        <w:ind w:left="376" w:right="376"/>
        <w:jc w:val="center"/>
        <w:rPr>
          <w:rFonts w:cs="宋体"/>
          <w:sz w:val="24"/>
          <w:szCs w:val="24"/>
        </w:rPr>
      </w:pPr>
    </w:p>
    <w:p>
      <w:pPr>
        <w:pStyle w:val="2"/>
        <w:widowControl/>
        <w:spacing w:beforeAutospacing="0" w:afterAutospacing="0" w:line="360" w:lineRule="auto"/>
        <w:ind w:left="376" w:right="376"/>
        <w:jc w:val="center"/>
        <w:rPr>
          <w:rFonts w:cs="宋体"/>
          <w:sz w:val="24"/>
          <w:szCs w:val="24"/>
        </w:rPr>
      </w:pPr>
    </w:p>
    <w:p>
      <w:pPr>
        <w:pStyle w:val="2"/>
        <w:widowControl/>
        <w:spacing w:beforeAutospacing="0" w:afterAutospacing="0" w:line="360" w:lineRule="auto"/>
        <w:ind w:left="376" w:right="376"/>
        <w:jc w:val="center"/>
        <w:rPr>
          <w:rFonts w:cs="宋体"/>
          <w:sz w:val="24"/>
          <w:szCs w:val="24"/>
        </w:rPr>
      </w:pPr>
    </w:p>
    <w:p>
      <w:pPr>
        <w:pStyle w:val="2"/>
        <w:widowControl/>
        <w:spacing w:beforeAutospacing="0" w:afterAutospacing="0" w:line="360" w:lineRule="auto"/>
        <w:ind w:left="376" w:right="376"/>
        <w:jc w:val="center"/>
        <w:rPr>
          <w:rFonts w:cs="宋体"/>
          <w:sz w:val="24"/>
          <w:szCs w:val="24"/>
        </w:rPr>
      </w:pPr>
      <w:r>
        <w:rPr>
          <w:rFonts w:cs="宋体"/>
          <w:sz w:val="28"/>
          <w:szCs w:val="28"/>
        </w:rPr>
        <w:t>3</w:t>
      </w:r>
      <w:r>
        <w:rPr>
          <w:rFonts w:hint="eastAsia" w:cs="宋体"/>
          <w:sz w:val="28"/>
          <w:szCs w:val="28"/>
        </w:rPr>
        <w:t>、商务条件响应表</w:t>
      </w:r>
    </w:p>
    <w:p>
      <w:pPr>
        <w:pStyle w:val="15"/>
        <w:spacing w:beforeAutospacing="0" w:afterAutospacing="0" w:line="360" w:lineRule="auto"/>
        <w:ind w:right="376"/>
        <w:jc w:val="both"/>
      </w:pPr>
      <w:r>
        <w:rPr>
          <w:rFonts w:hint="eastAsia"/>
        </w:rPr>
        <w:t>招标编号：</w:t>
      </w:r>
    </w:p>
    <w:tbl>
      <w:tblPr>
        <w:tblStyle w:val="18"/>
        <w:tblW w:w="4998" w:type="pct"/>
        <w:tblInd w:w="0" w:type="dxa"/>
        <w:tblLayout w:type="autofit"/>
        <w:tblCellMar>
          <w:top w:w="0" w:type="dxa"/>
          <w:left w:w="0" w:type="dxa"/>
          <w:bottom w:w="0" w:type="dxa"/>
          <w:right w:w="0" w:type="dxa"/>
        </w:tblCellMar>
      </w:tblPr>
      <w:tblGrid>
        <w:gridCol w:w="1833"/>
        <w:gridCol w:w="2294"/>
        <w:gridCol w:w="2294"/>
        <w:gridCol w:w="3679"/>
      </w:tblGrid>
      <w:tr>
        <w:tblPrEx>
          <w:tblCellMar>
            <w:top w:w="0" w:type="dxa"/>
            <w:left w:w="0" w:type="dxa"/>
            <w:bottom w:w="0" w:type="dxa"/>
            <w:right w:w="0" w:type="dxa"/>
          </w:tblCellMar>
        </w:tblPrEx>
        <w:tc>
          <w:tcPr>
            <w:tcW w:w="907"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pStyle w:val="15"/>
              <w:wordWrap w:val="0"/>
              <w:spacing w:beforeAutospacing="0" w:afterAutospacing="0" w:line="360" w:lineRule="auto"/>
              <w:jc w:val="center"/>
            </w:pPr>
            <w:r>
              <w:rPr>
                <w:rFonts w:hint="eastAsia"/>
              </w:rPr>
              <w:t>合同包</w:t>
            </w:r>
          </w:p>
        </w:tc>
        <w:tc>
          <w:tcPr>
            <w:tcW w:w="1135"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pStyle w:val="15"/>
              <w:wordWrap w:val="0"/>
              <w:spacing w:beforeAutospacing="0" w:afterAutospacing="0" w:line="360" w:lineRule="auto"/>
              <w:jc w:val="center"/>
            </w:pPr>
            <w:r>
              <w:rPr>
                <w:rFonts w:hint="eastAsia"/>
              </w:rPr>
              <w:t>商务条件</w:t>
            </w:r>
          </w:p>
        </w:tc>
        <w:tc>
          <w:tcPr>
            <w:tcW w:w="1135"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pStyle w:val="15"/>
              <w:wordWrap w:val="0"/>
              <w:spacing w:beforeAutospacing="0" w:afterAutospacing="0" w:line="360" w:lineRule="auto"/>
              <w:jc w:val="center"/>
            </w:pPr>
            <w:r>
              <w:rPr>
                <w:rFonts w:hint="eastAsia"/>
              </w:rPr>
              <w:t>投标响应</w:t>
            </w:r>
          </w:p>
        </w:tc>
        <w:tc>
          <w:tcPr>
            <w:tcW w:w="1820"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pStyle w:val="15"/>
              <w:wordWrap w:val="0"/>
              <w:spacing w:beforeAutospacing="0" w:afterAutospacing="0" w:line="360" w:lineRule="auto"/>
              <w:jc w:val="center"/>
            </w:pPr>
            <w:r>
              <w:rPr>
                <w:rFonts w:hint="eastAsia"/>
              </w:rPr>
              <w:t>是否偏离及说明</w:t>
            </w:r>
          </w:p>
        </w:tc>
      </w:tr>
      <w:tr>
        <w:tblPrEx>
          <w:tblCellMar>
            <w:top w:w="0" w:type="dxa"/>
            <w:left w:w="0" w:type="dxa"/>
            <w:bottom w:w="0" w:type="dxa"/>
            <w:right w:w="0" w:type="dxa"/>
          </w:tblCellMar>
        </w:tblPrEx>
        <w:tc>
          <w:tcPr>
            <w:tcW w:w="907" w:type="pct"/>
            <w:vMerge w:val="restar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pStyle w:val="15"/>
              <w:wordWrap w:val="0"/>
              <w:spacing w:beforeAutospacing="0" w:afterAutospacing="0" w:line="360" w:lineRule="auto"/>
              <w:jc w:val="center"/>
            </w:pPr>
            <w:r>
              <w:t>*</w:t>
            </w:r>
          </w:p>
        </w:tc>
        <w:tc>
          <w:tcPr>
            <w:tcW w:w="1135"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c>
          <w:tcPr>
            <w:tcW w:w="1135"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c>
          <w:tcPr>
            <w:tcW w:w="1820"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r>
      <w:tr>
        <w:tblPrEx>
          <w:tblCellMar>
            <w:top w:w="0" w:type="dxa"/>
            <w:left w:w="0" w:type="dxa"/>
            <w:bottom w:w="0" w:type="dxa"/>
            <w:right w:w="0" w:type="dxa"/>
          </w:tblCellMar>
        </w:tblPrEx>
        <w:tc>
          <w:tcPr>
            <w:tcW w:w="907" w:type="pct"/>
            <w:vMerge w:val="continue"/>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c>
          <w:tcPr>
            <w:tcW w:w="1135"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c>
          <w:tcPr>
            <w:tcW w:w="1135"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c>
          <w:tcPr>
            <w:tcW w:w="1820" w:type="pct"/>
            <w:tcBorders>
              <w:top w:val="single" w:color="000000" w:sz="6" w:space="0"/>
              <w:left w:val="single" w:color="000000" w:sz="6" w:space="0"/>
              <w:bottom w:val="single" w:color="000000" w:sz="6" w:space="0"/>
              <w:right w:val="single" w:color="000000" w:sz="6" w:space="0"/>
            </w:tcBorders>
            <w:tcMar>
              <w:top w:w="0" w:type="dxa"/>
              <w:left w:w="120" w:type="dxa"/>
              <w:right w:w="120" w:type="dxa"/>
            </w:tcMar>
            <w:vAlign w:val="center"/>
          </w:tcPr>
          <w:p>
            <w:pPr>
              <w:spacing w:line="360" w:lineRule="auto"/>
              <w:rPr>
                <w:rFonts w:ascii="宋体" w:cs="宋体"/>
                <w:sz w:val="24"/>
              </w:rPr>
            </w:pPr>
          </w:p>
        </w:tc>
      </w:tr>
    </w:tbl>
    <w:p>
      <w:pPr>
        <w:pStyle w:val="15"/>
        <w:spacing w:beforeAutospacing="0" w:afterAutospacing="0" w:line="360" w:lineRule="auto"/>
        <w:ind w:right="376"/>
      </w:pPr>
      <w:r>
        <w:rPr>
          <w:rFonts w:hint="eastAsia"/>
        </w:rPr>
        <w:t>※注意：</w:t>
      </w:r>
    </w:p>
    <w:p>
      <w:pPr>
        <w:pStyle w:val="15"/>
        <w:spacing w:beforeAutospacing="0" w:afterAutospacing="0" w:line="360" w:lineRule="auto"/>
        <w:ind w:right="376"/>
      </w:pPr>
      <w:r>
        <w:t>1</w:t>
      </w:r>
      <w:r>
        <w:rPr>
          <w:rFonts w:hint="eastAsia"/>
        </w:rPr>
        <w:t>、本表应按照下列规定填写：</w:t>
      </w:r>
    </w:p>
    <w:p>
      <w:pPr>
        <w:pStyle w:val="15"/>
        <w:spacing w:beforeAutospacing="0" w:afterAutospacing="0" w:line="360" w:lineRule="auto"/>
        <w:ind w:right="376"/>
      </w:pPr>
      <w:r>
        <w:t>1.1</w:t>
      </w:r>
      <w:r>
        <w:rPr>
          <w:rFonts w:hint="eastAsia"/>
        </w:rPr>
        <w:t>“商务条件”项下填写的内容应与招标文件第三章“三、商务条件”的内容保持一致。</w:t>
      </w:r>
    </w:p>
    <w:p>
      <w:pPr>
        <w:pStyle w:val="15"/>
        <w:spacing w:beforeAutospacing="0" w:afterAutospacing="0" w:line="360" w:lineRule="auto"/>
        <w:ind w:right="376"/>
      </w:pPr>
      <w:r>
        <w:t>1.2</w:t>
      </w:r>
      <w:r>
        <w:rPr>
          <w:rFonts w:hint="eastAsia"/>
        </w:rPr>
        <w:t>“投标响应”项下应填写具体的响应内容并与“商务条件”项下填写的内容逐项对应。</w:t>
      </w:r>
    </w:p>
    <w:p>
      <w:pPr>
        <w:pStyle w:val="15"/>
        <w:spacing w:beforeAutospacing="0" w:afterAutospacing="0" w:line="360" w:lineRule="auto"/>
        <w:ind w:right="376"/>
      </w:pPr>
      <w:r>
        <w:t>1.3</w:t>
      </w:r>
      <w:r>
        <w:rPr>
          <w:rFonts w:hint="eastAsia"/>
        </w:rPr>
        <w:t>“是否偏离及说明”项下应按下列规定填写：优于的，填写“正偏离”；符合的，填写“无偏离”；低于的，填写“负偏离”。</w:t>
      </w:r>
    </w:p>
    <w:p>
      <w:pPr>
        <w:pStyle w:val="15"/>
        <w:spacing w:beforeAutospacing="0" w:afterAutospacing="0" w:line="360" w:lineRule="auto"/>
        <w:ind w:right="376"/>
      </w:pPr>
      <w:r>
        <w:t>2</w:t>
      </w:r>
      <w:r>
        <w:rPr>
          <w:rFonts w:hint="eastAsia"/>
        </w:rPr>
        <w:t>、投标人需要说明的内容若需特殊表达，应先在本表中进行相应说明，再另页应答，但应做好标注说明，方便评委查阅评审。未标注说明可能导致的不利的评审后果由投标人自行承担。</w:t>
      </w:r>
    </w:p>
    <w:p>
      <w:pPr>
        <w:pStyle w:val="15"/>
        <w:spacing w:beforeAutospacing="0" w:afterAutospacing="0" w:line="360" w:lineRule="auto"/>
        <w:ind w:left="376" w:right="376" w:firstLine="420"/>
        <w:jc w:val="right"/>
      </w:pPr>
      <w:r>
        <w:rPr>
          <w:rFonts w:hint="eastAsia"/>
        </w:rPr>
        <w:t>投标人：</w:t>
      </w:r>
      <w:r>
        <w:rPr>
          <w:rFonts w:hint="eastAsia"/>
          <w:u w:val="single"/>
        </w:rPr>
        <w:t>（全称并加盖单位公章）</w:t>
      </w:r>
    </w:p>
    <w:p>
      <w:pPr>
        <w:pStyle w:val="15"/>
        <w:spacing w:beforeAutospacing="0" w:afterAutospacing="0" w:line="360" w:lineRule="auto"/>
        <w:ind w:left="376" w:right="376" w:firstLine="420"/>
        <w:jc w:val="right"/>
      </w:pPr>
      <w:r>
        <w:rPr>
          <w:rFonts w:hint="eastAsia"/>
        </w:rPr>
        <w:t>日期：</w:t>
      </w:r>
      <w:r>
        <w:rPr>
          <w:rFonts w:hint="eastAsia"/>
          <w:u w:val="single"/>
        </w:rPr>
        <w:t>　　年　　月　　日</w:t>
      </w:r>
    </w:p>
    <w:p>
      <w:pPr>
        <w:pStyle w:val="15"/>
      </w:pPr>
    </w:p>
    <w:p>
      <w:pPr>
        <w:spacing w:line="380" w:lineRule="exact"/>
        <w:jc w:val="center"/>
        <w:rPr>
          <w:rFonts w:ascii="宋体"/>
          <w:b/>
          <w:bCs/>
          <w:sz w:val="28"/>
          <w:szCs w:val="28"/>
        </w:rPr>
      </w:pPr>
    </w:p>
    <w:p>
      <w:pPr>
        <w:spacing w:line="380" w:lineRule="exact"/>
        <w:jc w:val="center"/>
        <w:rPr>
          <w:rFonts w:ascii="宋体"/>
          <w:b/>
          <w:bCs/>
          <w:sz w:val="28"/>
          <w:szCs w:val="28"/>
        </w:rPr>
      </w:pPr>
    </w:p>
    <w:p>
      <w:pPr>
        <w:spacing w:line="380" w:lineRule="exact"/>
        <w:jc w:val="center"/>
        <w:rPr>
          <w:rFonts w:ascii="宋体"/>
          <w:b/>
          <w:bCs/>
          <w:sz w:val="28"/>
          <w:szCs w:val="28"/>
        </w:rPr>
      </w:pPr>
    </w:p>
    <w:p>
      <w:pPr>
        <w:spacing w:line="380" w:lineRule="exact"/>
        <w:jc w:val="center"/>
        <w:rPr>
          <w:rFonts w:ascii="宋体"/>
          <w:b/>
          <w:bCs/>
          <w:sz w:val="28"/>
          <w:szCs w:val="28"/>
        </w:rPr>
      </w:pPr>
    </w:p>
    <w:p>
      <w:pPr>
        <w:spacing w:line="380" w:lineRule="exact"/>
        <w:jc w:val="center"/>
        <w:rPr>
          <w:rFonts w:ascii="宋体"/>
          <w:b/>
          <w:bCs/>
          <w:sz w:val="28"/>
          <w:szCs w:val="28"/>
        </w:rPr>
      </w:pPr>
    </w:p>
    <w:p>
      <w:pPr>
        <w:spacing w:line="380" w:lineRule="exact"/>
        <w:jc w:val="center"/>
        <w:rPr>
          <w:rFonts w:ascii="宋体"/>
          <w:b/>
          <w:bCs/>
          <w:sz w:val="28"/>
          <w:szCs w:val="28"/>
        </w:rPr>
      </w:pPr>
    </w:p>
    <w:p>
      <w:pPr>
        <w:spacing w:line="380" w:lineRule="exact"/>
        <w:jc w:val="center"/>
        <w:rPr>
          <w:rFonts w:ascii="宋体"/>
          <w:b/>
          <w:bCs/>
          <w:sz w:val="28"/>
          <w:szCs w:val="28"/>
        </w:rPr>
      </w:pPr>
    </w:p>
    <w:p>
      <w:pPr>
        <w:pStyle w:val="6"/>
        <w:rPr>
          <w:rFonts w:ascii="宋体" w:eastAsia="宋体"/>
          <w:b/>
          <w:bCs/>
          <w:sz w:val="28"/>
          <w:szCs w:val="28"/>
        </w:rPr>
      </w:pPr>
    </w:p>
    <w:p>
      <w:pPr>
        <w:rPr>
          <w:rFonts w:ascii="宋体"/>
          <w:b/>
          <w:bCs/>
          <w:sz w:val="28"/>
          <w:szCs w:val="28"/>
        </w:rPr>
      </w:pPr>
    </w:p>
    <w:p>
      <w:pPr>
        <w:rPr>
          <w:rFonts w:ascii="宋体"/>
          <w:b/>
          <w:bCs/>
          <w:sz w:val="28"/>
          <w:szCs w:val="28"/>
        </w:rPr>
      </w:pPr>
    </w:p>
    <w:p>
      <w:pPr>
        <w:pStyle w:val="15"/>
        <w:jc w:val="center"/>
        <w:rPr>
          <w:rStyle w:val="21"/>
          <w:rFonts w:cs="宋体"/>
          <w:sz w:val="30"/>
          <w:szCs w:val="30"/>
        </w:rPr>
      </w:pPr>
      <w:r>
        <w:rPr>
          <w:rStyle w:val="21"/>
          <w:rFonts w:cs="宋体"/>
          <w:sz w:val="30"/>
          <w:szCs w:val="30"/>
        </w:rPr>
        <w:t>4</w:t>
      </w:r>
      <w:r>
        <w:rPr>
          <w:rStyle w:val="21"/>
          <w:rFonts w:hint="eastAsia" w:cs="宋体"/>
          <w:sz w:val="30"/>
          <w:szCs w:val="30"/>
        </w:rPr>
        <w:t>、投标人认为应提交的其他资料</w:t>
      </w:r>
    </w:p>
    <w:p>
      <w:pPr>
        <w:pStyle w:val="44"/>
        <w:spacing w:line="360" w:lineRule="auto"/>
        <w:outlineLvl w:val="9"/>
        <w:rPr>
          <w:sz w:val="21"/>
          <w:szCs w:val="21"/>
        </w:rPr>
      </w:pPr>
    </w:p>
    <w:p>
      <w:pPr>
        <w:pStyle w:val="44"/>
        <w:spacing w:line="360" w:lineRule="auto"/>
        <w:jc w:val="center"/>
        <w:outlineLvl w:val="9"/>
        <w:rPr>
          <w:rFonts w:hAnsi="宋体" w:cs="宋体"/>
          <w:b/>
          <w:bCs/>
          <w:szCs w:val="28"/>
        </w:rPr>
      </w:pPr>
      <w:r>
        <w:rPr>
          <w:b/>
          <w:bCs/>
          <w:szCs w:val="28"/>
        </w:rPr>
        <w:t>4.1</w:t>
      </w:r>
      <w:r>
        <w:rPr>
          <w:rFonts w:hint="eastAsia" w:hAnsi="宋体" w:cs="宋体"/>
          <w:b/>
          <w:bCs/>
          <w:szCs w:val="28"/>
        </w:rPr>
        <w:t>招标文件中规定的或投标人认为需要提供的</w:t>
      </w:r>
    </w:p>
    <w:p>
      <w:pPr>
        <w:pStyle w:val="44"/>
        <w:spacing w:line="360" w:lineRule="auto"/>
        <w:jc w:val="center"/>
        <w:outlineLvl w:val="9"/>
        <w:rPr>
          <w:rFonts w:hAnsi="宋体" w:cs="宋体"/>
          <w:b/>
          <w:bCs/>
          <w:szCs w:val="28"/>
        </w:rPr>
      </w:pPr>
      <w:r>
        <w:rPr>
          <w:rFonts w:hint="eastAsia" w:hAnsi="宋体" w:cs="宋体"/>
          <w:b/>
          <w:bCs/>
          <w:szCs w:val="28"/>
        </w:rPr>
        <w:t>其他技术商务部分的佐证材料（若有）</w:t>
      </w:r>
    </w:p>
    <w:p>
      <w:pPr>
        <w:pStyle w:val="15"/>
      </w:pPr>
    </w:p>
    <w:p>
      <w:pPr>
        <w:jc w:val="center"/>
        <w:rPr>
          <w:rFonts w:ascii="宋体"/>
          <w:b/>
          <w:bCs/>
          <w:sz w:val="36"/>
        </w:rPr>
      </w:pPr>
    </w:p>
    <w:p>
      <w:pPr>
        <w:pStyle w:val="7"/>
        <w:spacing w:line="1200" w:lineRule="exact"/>
        <w:ind w:firstLine="0"/>
        <w:jc w:val="center"/>
        <w:rPr>
          <w:b/>
          <w:bCs/>
          <w:sz w:val="84"/>
          <w:szCs w:val="84"/>
        </w:rPr>
      </w:pPr>
    </w:p>
    <w:p>
      <w:pPr>
        <w:pStyle w:val="7"/>
        <w:spacing w:line="1200" w:lineRule="exact"/>
        <w:ind w:firstLine="0"/>
        <w:jc w:val="center"/>
        <w:rPr>
          <w:b/>
          <w:bCs/>
          <w:sz w:val="84"/>
          <w:szCs w:val="84"/>
        </w:rPr>
      </w:pPr>
    </w:p>
    <w:p>
      <w:pPr>
        <w:pStyle w:val="7"/>
        <w:spacing w:line="1200" w:lineRule="exact"/>
        <w:ind w:firstLine="0"/>
        <w:jc w:val="center"/>
        <w:rPr>
          <w:b/>
          <w:bCs/>
          <w:sz w:val="84"/>
          <w:szCs w:val="84"/>
        </w:rPr>
      </w:pPr>
    </w:p>
    <w:p>
      <w:pPr>
        <w:pStyle w:val="7"/>
        <w:spacing w:line="1200" w:lineRule="exact"/>
        <w:ind w:firstLine="0"/>
        <w:jc w:val="center"/>
        <w:rPr>
          <w:b/>
          <w:bCs/>
          <w:sz w:val="84"/>
          <w:szCs w:val="84"/>
        </w:rPr>
      </w:pPr>
    </w:p>
    <w:p>
      <w:pPr>
        <w:pStyle w:val="7"/>
        <w:spacing w:line="1200" w:lineRule="exact"/>
        <w:ind w:firstLine="0"/>
        <w:jc w:val="center"/>
        <w:rPr>
          <w:b/>
          <w:bCs/>
          <w:sz w:val="84"/>
          <w:szCs w:val="84"/>
        </w:rPr>
      </w:pPr>
    </w:p>
    <w:p>
      <w:pPr>
        <w:pStyle w:val="7"/>
        <w:spacing w:line="1200" w:lineRule="exact"/>
        <w:ind w:firstLine="0"/>
        <w:jc w:val="center"/>
        <w:rPr>
          <w:b/>
          <w:bCs/>
          <w:sz w:val="84"/>
          <w:szCs w:val="84"/>
        </w:rPr>
      </w:pPr>
    </w:p>
    <w:p>
      <w:pPr>
        <w:pStyle w:val="7"/>
        <w:spacing w:line="1200" w:lineRule="exact"/>
        <w:ind w:firstLine="0"/>
        <w:jc w:val="center"/>
        <w:rPr>
          <w:b/>
          <w:bCs/>
          <w:sz w:val="84"/>
          <w:szCs w:val="84"/>
        </w:rPr>
      </w:pPr>
    </w:p>
    <w:p>
      <w:pPr>
        <w:pStyle w:val="7"/>
        <w:spacing w:line="1200" w:lineRule="exact"/>
        <w:ind w:firstLine="0"/>
        <w:jc w:val="center"/>
        <w:rPr>
          <w:b/>
          <w:bCs/>
          <w:sz w:val="84"/>
          <w:szCs w:val="84"/>
        </w:rPr>
      </w:pPr>
    </w:p>
    <w:p>
      <w:pPr>
        <w:pStyle w:val="7"/>
        <w:spacing w:line="1200" w:lineRule="exact"/>
        <w:ind w:firstLine="0"/>
        <w:jc w:val="right"/>
        <w:rPr>
          <w:b/>
          <w:bCs/>
          <w:sz w:val="52"/>
          <w:szCs w:val="52"/>
        </w:rPr>
      </w:pPr>
      <w:r>
        <w:rPr>
          <w:rFonts w:hint="eastAsia"/>
          <w:b/>
          <w:bCs/>
          <w:sz w:val="52"/>
          <w:szCs w:val="52"/>
        </w:rPr>
        <w:t>正本</w:t>
      </w:r>
      <w:r>
        <w:rPr>
          <w:b/>
          <w:bCs/>
          <w:sz w:val="52"/>
          <w:szCs w:val="52"/>
        </w:rPr>
        <w:t>/</w:t>
      </w:r>
      <w:r>
        <w:rPr>
          <w:rFonts w:hint="eastAsia"/>
          <w:b/>
          <w:bCs/>
          <w:sz w:val="52"/>
          <w:szCs w:val="52"/>
        </w:rPr>
        <w:t>副本</w:t>
      </w:r>
    </w:p>
    <w:p>
      <w:pPr>
        <w:pStyle w:val="7"/>
        <w:spacing w:line="1200" w:lineRule="exact"/>
        <w:ind w:firstLine="0"/>
        <w:jc w:val="right"/>
        <w:rPr>
          <w:b/>
          <w:bCs/>
          <w:sz w:val="52"/>
          <w:szCs w:val="52"/>
        </w:rPr>
      </w:pPr>
    </w:p>
    <w:p>
      <w:pPr>
        <w:pStyle w:val="7"/>
        <w:spacing w:line="1200" w:lineRule="exact"/>
        <w:ind w:firstLine="0"/>
        <w:jc w:val="center"/>
        <w:rPr>
          <w:b/>
          <w:bCs/>
          <w:sz w:val="84"/>
          <w:szCs w:val="84"/>
        </w:rPr>
      </w:pPr>
      <w:r>
        <w:rPr>
          <w:rFonts w:hint="eastAsia"/>
          <w:b/>
          <w:bCs/>
          <w:sz w:val="84"/>
          <w:szCs w:val="84"/>
        </w:rPr>
        <w:t>投</w:t>
      </w:r>
      <w:r>
        <w:rPr>
          <w:b/>
          <w:bCs/>
          <w:sz w:val="84"/>
          <w:szCs w:val="84"/>
        </w:rPr>
        <w:t xml:space="preserve">  </w:t>
      </w:r>
      <w:r>
        <w:rPr>
          <w:rFonts w:hint="eastAsia"/>
          <w:b/>
          <w:bCs/>
          <w:sz w:val="84"/>
          <w:szCs w:val="84"/>
        </w:rPr>
        <w:t>标</w:t>
      </w:r>
      <w:r>
        <w:rPr>
          <w:b/>
          <w:bCs/>
          <w:sz w:val="84"/>
          <w:szCs w:val="84"/>
        </w:rPr>
        <w:t xml:space="preserve">  </w:t>
      </w:r>
      <w:r>
        <w:rPr>
          <w:rFonts w:hint="eastAsia"/>
          <w:b/>
          <w:bCs/>
          <w:sz w:val="84"/>
          <w:szCs w:val="84"/>
        </w:rPr>
        <w:t>文</w:t>
      </w:r>
      <w:r>
        <w:rPr>
          <w:b/>
          <w:bCs/>
          <w:sz w:val="84"/>
          <w:szCs w:val="84"/>
        </w:rPr>
        <w:t xml:space="preserve">  </w:t>
      </w:r>
      <w:r>
        <w:rPr>
          <w:rFonts w:hint="eastAsia"/>
          <w:b/>
          <w:bCs/>
          <w:sz w:val="84"/>
          <w:szCs w:val="84"/>
        </w:rPr>
        <w:t>件</w:t>
      </w:r>
    </w:p>
    <w:p>
      <w:pPr>
        <w:pStyle w:val="7"/>
        <w:spacing w:line="1200" w:lineRule="exact"/>
        <w:ind w:firstLine="0"/>
        <w:jc w:val="center"/>
        <w:rPr>
          <w:b/>
          <w:bCs/>
          <w:sz w:val="84"/>
          <w:szCs w:val="84"/>
        </w:rPr>
      </w:pPr>
      <w:r>
        <w:rPr>
          <w:rFonts w:hint="eastAsia"/>
          <w:b/>
          <w:bCs/>
          <w:sz w:val="84"/>
          <w:szCs w:val="84"/>
        </w:rPr>
        <w:t>第二册</w:t>
      </w:r>
      <w:r>
        <w:rPr>
          <w:b/>
          <w:bCs/>
          <w:sz w:val="84"/>
          <w:szCs w:val="84"/>
        </w:rPr>
        <w:t xml:space="preserve">  </w:t>
      </w:r>
      <w:r>
        <w:rPr>
          <w:rFonts w:hint="eastAsia"/>
          <w:b/>
          <w:bCs/>
          <w:sz w:val="84"/>
          <w:szCs w:val="84"/>
        </w:rPr>
        <w:t>报价部分</w:t>
      </w:r>
    </w:p>
    <w:p>
      <w:pPr>
        <w:pStyle w:val="7"/>
        <w:ind w:firstLine="0"/>
        <w:jc w:val="center"/>
      </w:pPr>
    </w:p>
    <w:p>
      <w:pPr>
        <w:pStyle w:val="7"/>
        <w:ind w:firstLine="0"/>
        <w:jc w:val="center"/>
      </w:pPr>
    </w:p>
    <w:p>
      <w:pPr>
        <w:pStyle w:val="9"/>
        <w:spacing w:line="360" w:lineRule="auto"/>
        <w:ind w:firstLine="1428" w:firstLineChars="395"/>
        <w:rPr>
          <w:rFonts w:hAnsi="宋体"/>
          <w:b/>
          <w:sz w:val="36"/>
          <w:szCs w:val="36"/>
          <w:u w:val="single"/>
        </w:rPr>
      </w:pPr>
      <w:r>
        <w:rPr>
          <w:rFonts w:hint="eastAsia" w:hAnsi="宋体"/>
          <w:b/>
          <w:bCs/>
          <w:sz w:val="36"/>
          <w:szCs w:val="36"/>
        </w:rPr>
        <w:t>招标编号：</w:t>
      </w:r>
      <w:r>
        <w:rPr>
          <w:rFonts w:hAnsi="宋体"/>
          <w:b/>
          <w:bCs/>
          <w:sz w:val="36"/>
          <w:szCs w:val="36"/>
          <w:u w:val="single"/>
        </w:rPr>
        <w:t xml:space="preserve">            </w:t>
      </w:r>
      <w:r>
        <w:rPr>
          <w:rFonts w:hAnsi="宋体"/>
          <w:b/>
          <w:sz w:val="36"/>
          <w:szCs w:val="36"/>
          <w:u w:val="single"/>
        </w:rPr>
        <w:t xml:space="preserve">          </w:t>
      </w:r>
    </w:p>
    <w:p>
      <w:pPr>
        <w:spacing w:line="360" w:lineRule="auto"/>
        <w:ind w:firstLine="1435" w:firstLineChars="397"/>
        <w:rPr>
          <w:rFonts w:ascii="宋体"/>
          <w:b/>
          <w:sz w:val="36"/>
          <w:szCs w:val="36"/>
          <w:u w:val="single"/>
        </w:rPr>
      </w:pPr>
      <w:r>
        <w:rPr>
          <w:rFonts w:hint="eastAsia" w:ascii="宋体" w:hAnsi="宋体"/>
          <w:b/>
          <w:bCs/>
          <w:sz w:val="36"/>
          <w:szCs w:val="36"/>
        </w:rPr>
        <w:t>项目名称</w:t>
      </w:r>
      <w:r>
        <w:rPr>
          <w:rFonts w:hint="eastAsia" w:ascii="宋体" w:hAnsi="宋体"/>
          <w:b/>
          <w:bCs/>
          <w:sz w:val="36"/>
          <w:szCs w:val="36"/>
          <w:u w:val="single"/>
        </w:rPr>
        <w:t>：</w:t>
      </w:r>
      <w:r>
        <w:rPr>
          <w:rFonts w:ascii="宋体" w:hAnsi="宋体"/>
          <w:b/>
          <w:sz w:val="36"/>
          <w:szCs w:val="36"/>
          <w:u w:val="single"/>
        </w:rPr>
        <w:t xml:space="preserve">                      </w:t>
      </w:r>
    </w:p>
    <w:p>
      <w:pPr>
        <w:pStyle w:val="9"/>
        <w:spacing w:line="360" w:lineRule="auto"/>
        <w:ind w:firstLine="1428" w:firstLineChars="395"/>
        <w:rPr>
          <w:rFonts w:hAnsi="宋体"/>
          <w:b/>
          <w:sz w:val="36"/>
          <w:szCs w:val="36"/>
        </w:rPr>
      </w:pPr>
      <w:r>
        <w:rPr>
          <w:rFonts w:hint="eastAsia" w:hAnsi="宋体"/>
          <w:b/>
          <w:sz w:val="36"/>
          <w:szCs w:val="36"/>
        </w:rPr>
        <w:t>合</w:t>
      </w:r>
      <w:r>
        <w:rPr>
          <w:rFonts w:hAnsi="宋体"/>
          <w:b/>
          <w:sz w:val="36"/>
          <w:szCs w:val="36"/>
        </w:rPr>
        <w:t xml:space="preserve"> </w:t>
      </w:r>
      <w:r>
        <w:rPr>
          <w:rFonts w:hint="eastAsia" w:hAnsi="宋体"/>
          <w:b/>
          <w:sz w:val="36"/>
          <w:szCs w:val="36"/>
        </w:rPr>
        <w:t>同</w:t>
      </w:r>
      <w:r>
        <w:rPr>
          <w:rFonts w:hAnsi="宋体"/>
          <w:b/>
          <w:sz w:val="36"/>
          <w:szCs w:val="36"/>
        </w:rPr>
        <w:t xml:space="preserve"> </w:t>
      </w:r>
      <w:r>
        <w:rPr>
          <w:rFonts w:hint="eastAsia" w:hAnsi="宋体"/>
          <w:b/>
          <w:sz w:val="36"/>
          <w:szCs w:val="36"/>
        </w:rPr>
        <w:t>包：</w:t>
      </w:r>
      <w:r>
        <w:rPr>
          <w:rFonts w:hAnsi="宋体"/>
          <w:b/>
          <w:sz w:val="36"/>
          <w:szCs w:val="36"/>
          <w:u w:val="single"/>
        </w:rPr>
        <w:t xml:space="preserve">                      </w:t>
      </w:r>
    </w:p>
    <w:p>
      <w:pPr>
        <w:pStyle w:val="9"/>
        <w:spacing w:line="360" w:lineRule="auto"/>
        <w:jc w:val="center"/>
        <w:rPr>
          <w:rFonts w:hAnsi="宋体"/>
          <w:b/>
          <w:sz w:val="36"/>
          <w:szCs w:val="36"/>
        </w:rPr>
      </w:pPr>
    </w:p>
    <w:p>
      <w:pPr>
        <w:pStyle w:val="9"/>
        <w:spacing w:line="360" w:lineRule="auto"/>
        <w:jc w:val="center"/>
        <w:rPr>
          <w:rFonts w:hAnsi="宋体"/>
          <w:b/>
          <w:sz w:val="36"/>
          <w:szCs w:val="36"/>
        </w:rPr>
      </w:pPr>
    </w:p>
    <w:p>
      <w:pPr>
        <w:pStyle w:val="9"/>
        <w:spacing w:line="360" w:lineRule="auto"/>
        <w:jc w:val="center"/>
        <w:rPr>
          <w:rFonts w:hAnsi="宋体"/>
          <w:b/>
          <w:sz w:val="36"/>
          <w:szCs w:val="36"/>
        </w:rPr>
      </w:pPr>
    </w:p>
    <w:p>
      <w:pPr>
        <w:pStyle w:val="9"/>
        <w:spacing w:line="360" w:lineRule="auto"/>
        <w:jc w:val="center"/>
        <w:rPr>
          <w:rFonts w:hAnsi="宋体"/>
          <w:b/>
          <w:sz w:val="36"/>
          <w:szCs w:val="36"/>
        </w:rPr>
      </w:pPr>
    </w:p>
    <w:p>
      <w:pPr>
        <w:pStyle w:val="9"/>
        <w:tabs>
          <w:tab w:val="left" w:pos="1620"/>
        </w:tabs>
        <w:spacing w:line="360" w:lineRule="auto"/>
        <w:ind w:firstLine="1397" w:firstLineChars="348"/>
        <w:rPr>
          <w:rFonts w:hAnsi="宋体"/>
          <w:b/>
          <w:sz w:val="36"/>
          <w:szCs w:val="36"/>
          <w:u w:val="single"/>
        </w:rPr>
      </w:pPr>
      <w:r>
        <w:rPr>
          <w:rFonts w:hint="eastAsia" w:hAnsi="宋体"/>
          <w:b/>
          <w:spacing w:val="20"/>
          <w:sz w:val="36"/>
          <w:szCs w:val="36"/>
        </w:rPr>
        <w:t>投标人名称（并盖公章）</w:t>
      </w:r>
      <w:r>
        <w:rPr>
          <w:rFonts w:hint="eastAsia" w:hAnsi="宋体"/>
          <w:b/>
          <w:bCs/>
          <w:sz w:val="36"/>
          <w:szCs w:val="36"/>
        </w:rPr>
        <w:t>：</w:t>
      </w:r>
      <w:r>
        <w:rPr>
          <w:rFonts w:hAnsi="宋体"/>
          <w:b/>
          <w:bCs/>
          <w:sz w:val="36"/>
          <w:szCs w:val="36"/>
          <w:u w:val="single"/>
        </w:rPr>
        <w:t xml:space="preserve">        </w:t>
      </w:r>
    </w:p>
    <w:p>
      <w:pPr>
        <w:pStyle w:val="9"/>
        <w:tabs>
          <w:tab w:val="left" w:pos="1620"/>
        </w:tabs>
        <w:spacing w:line="360" w:lineRule="auto"/>
        <w:ind w:firstLine="1438" w:firstLineChars="398"/>
        <w:rPr>
          <w:rFonts w:hAnsi="宋体"/>
          <w:b/>
          <w:bCs/>
          <w:sz w:val="36"/>
          <w:szCs w:val="36"/>
        </w:rPr>
      </w:pPr>
      <w:r>
        <w:rPr>
          <w:rFonts w:hint="eastAsia" w:hAnsi="宋体"/>
          <w:b/>
          <w:bCs/>
          <w:sz w:val="36"/>
          <w:szCs w:val="36"/>
        </w:rPr>
        <w:t>联系电话：</w:t>
      </w:r>
      <w:r>
        <w:rPr>
          <w:rFonts w:hAnsi="宋体"/>
          <w:b/>
          <w:bCs/>
          <w:sz w:val="36"/>
          <w:szCs w:val="36"/>
          <w:u w:val="single"/>
        </w:rPr>
        <w:t xml:space="preserve">                       </w:t>
      </w:r>
      <w:r>
        <w:rPr>
          <w:rFonts w:hAnsi="宋体"/>
          <w:b/>
          <w:bCs/>
          <w:sz w:val="36"/>
          <w:szCs w:val="36"/>
        </w:rPr>
        <w:t xml:space="preserve"> </w:t>
      </w:r>
    </w:p>
    <w:p>
      <w:pPr>
        <w:pStyle w:val="9"/>
        <w:tabs>
          <w:tab w:val="left" w:pos="1620"/>
        </w:tabs>
        <w:spacing w:line="360" w:lineRule="auto"/>
        <w:ind w:firstLine="1438" w:firstLineChars="398"/>
        <w:rPr>
          <w:rFonts w:hAnsi="宋体"/>
          <w:b/>
          <w:bCs/>
          <w:sz w:val="36"/>
          <w:szCs w:val="36"/>
        </w:rPr>
      </w:pPr>
      <w:r>
        <w:rPr>
          <w:rFonts w:hint="eastAsia" w:hAnsi="宋体"/>
          <w:b/>
          <w:bCs/>
          <w:sz w:val="36"/>
          <w:szCs w:val="36"/>
        </w:rPr>
        <w:t>投标人代表（签字）：</w:t>
      </w:r>
      <w:r>
        <w:rPr>
          <w:rFonts w:hAnsi="宋体"/>
          <w:b/>
          <w:bCs/>
          <w:sz w:val="36"/>
          <w:szCs w:val="36"/>
          <w:u w:val="single"/>
        </w:rPr>
        <w:t xml:space="preserve">              </w:t>
      </w:r>
    </w:p>
    <w:p>
      <w:pPr>
        <w:pStyle w:val="9"/>
        <w:tabs>
          <w:tab w:val="left" w:pos="1620"/>
        </w:tabs>
        <w:spacing w:line="360" w:lineRule="auto"/>
        <w:ind w:firstLine="1438" w:firstLineChars="398"/>
        <w:rPr>
          <w:rFonts w:hAnsi="宋体"/>
          <w:b/>
          <w:bCs/>
          <w:sz w:val="36"/>
          <w:szCs w:val="36"/>
        </w:rPr>
      </w:pPr>
      <w:r>
        <w:rPr>
          <w:rFonts w:hint="eastAsia" w:hAnsi="宋体"/>
          <w:b/>
          <w:bCs/>
          <w:sz w:val="36"/>
          <w:szCs w:val="36"/>
        </w:rPr>
        <w:t>联系地址：</w:t>
      </w:r>
      <w:r>
        <w:rPr>
          <w:rFonts w:hAnsi="宋体"/>
          <w:b/>
          <w:bCs/>
          <w:sz w:val="36"/>
          <w:szCs w:val="36"/>
          <w:u w:val="single"/>
        </w:rPr>
        <w:t xml:space="preserve">                    </w:t>
      </w:r>
      <w:r>
        <w:rPr>
          <w:rFonts w:hAnsi="宋体"/>
          <w:b/>
          <w:bCs/>
          <w:sz w:val="36"/>
          <w:szCs w:val="36"/>
        </w:rPr>
        <w:t xml:space="preserve">               </w:t>
      </w:r>
    </w:p>
    <w:p>
      <w:pPr>
        <w:pStyle w:val="9"/>
        <w:tabs>
          <w:tab w:val="left" w:pos="1620"/>
        </w:tabs>
        <w:spacing w:line="360" w:lineRule="auto"/>
        <w:ind w:firstLine="1428" w:firstLineChars="395"/>
        <w:rPr>
          <w:rFonts w:hAnsi="宋体"/>
          <w:b/>
          <w:sz w:val="36"/>
          <w:szCs w:val="36"/>
          <w:u w:val="single"/>
        </w:rPr>
      </w:pPr>
      <w:r>
        <w:rPr>
          <w:rFonts w:hint="eastAsia" w:hAnsi="宋体"/>
          <w:b/>
          <w:sz w:val="36"/>
          <w:szCs w:val="36"/>
        </w:rPr>
        <w:t>日</w:t>
      </w:r>
      <w:r>
        <w:rPr>
          <w:rFonts w:hAnsi="宋体"/>
          <w:b/>
          <w:sz w:val="36"/>
          <w:szCs w:val="36"/>
        </w:rPr>
        <w:t xml:space="preserve">   </w:t>
      </w:r>
      <w:r>
        <w:rPr>
          <w:rFonts w:hint="eastAsia" w:hAnsi="宋体"/>
          <w:b/>
          <w:sz w:val="36"/>
          <w:szCs w:val="36"/>
        </w:rPr>
        <w:t>期：</w:t>
      </w:r>
      <w:r>
        <w:rPr>
          <w:rFonts w:hAnsi="宋体"/>
          <w:b/>
          <w:sz w:val="36"/>
          <w:szCs w:val="36"/>
          <w:u w:val="single"/>
        </w:rPr>
        <w:t xml:space="preserve">    </w:t>
      </w:r>
      <w:r>
        <w:rPr>
          <w:rFonts w:hint="eastAsia" w:hAnsi="宋体"/>
          <w:b/>
          <w:sz w:val="36"/>
          <w:szCs w:val="36"/>
          <w:u w:val="single"/>
        </w:rPr>
        <w:t>年</w:t>
      </w:r>
      <w:r>
        <w:rPr>
          <w:rFonts w:hAnsi="宋体"/>
          <w:b/>
          <w:sz w:val="36"/>
          <w:szCs w:val="36"/>
          <w:u w:val="single"/>
        </w:rPr>
        <w:t xml:space="preserve">   </w:t>
      </w:r>
      <w:r>
        <w:rPr>
          <w:rFonts w:hint="eastAsia" w:hAnsi="宋体"/>
          <w:b/>
          <w:sz w:val="36"/>
          <w:szCs w:val="36"/>
          <w:u w:val="single"/>
        </w:rPr>
        <w:t>月</w:t>
      </w:r>
      <w:r>
        <w:rPr>
          <w:rFonts w:hAnsi="宋体"/>
          <w:b/>
          <w:sz w:val="36"/>
          <w:szCs w:val="36"/>
          <w:u w:val="single"/>
        </w:rPr>
        <w:t xml:space="preserve">    </w:t>
      </w:r>
      <w:r>
        <w:rPr>
          <w:rFonts w:hint="eastAsia" w:hAnsi="宋体"/>
          <w:b/>
          <w:sz w:val="36"/>
          <w:szCs w:val="36"/>
          <w:u w:val="single"/>
        </w:rPr>
        <w:t>日</w:t>
      </w:r>
    </w:p>
    <w:p>
      <w:pPr>
        <w:pStyle w:val="4"/>
        <w:snapToGrid w:val="0"/>
        <w:spacing w:line="420" w:lineRule="atLeast"/>
        <w:ind w:left="-2" w:leftChars="-1" w:firstLine="0" w:firstLineChars="0"/>
        <w:jc w:val="center"/>
        <w:rPr>
          <w:rFonts w:ascii="宋体"/>
          <w:b/>
          <w:sz w:val="44"/>
          <w:szCs w:val="44"/>
        </w:rPr>
      </w:pPr>
    </w:p>
    <w:p>
      <w:pPr>
        <w:pStyle w:val="7"/>
        <w:spacing w:line="360" w:lineRule="auto"/>
        <w:ind w:firstLine="0"/>
        <w:jc w:val="center"/>
        <w:rPr>
          <w:b/>
          <w:bCs/>
          <w:sz w:val="32"/>
          <w:szCs w:val="32"/>
        </w:rPr>
      </w:pPr>
      <w:r>
        <w:rPr>
          <w:rFonts w:hint="eastAsia"/>
          <w:b/>
          <w:bCs/>
          <w:sz w:val="32"/>
          <w:szCs w:val="32"/>
        </w:rPr>
        <w:t>第二册</w:t>
      </w:r>
      <w:r>
        <w:rPr>
          <w:b/>
          <w:bCs/>
          <w:sz w:val="32"/>
          <w:szCs w:val="32"/>
        </w:rPr>
        <w:t xml:space="preserve"> </w:t>
      </w:r>
      <w:r>
        <w:rPr>
          <w:rFonts w:hint="eastAsia"/>
          <w:b/>
          <w:bCs/>
          <w:sz w:val="32"/>
          <w:szCs w:val="32"/>
        </w:rPr>
        <w:t>报价部分</w:t>
      </w:r>
    </w:p>
    <w:p>
      <w:pPr>
        <w:pStyle w:val="4"/>
        <w:snapToGrid w:val="0"/>
        <w:spacing w:line="420" w:lineRule="atLeast"/>
        <w:ind w:left="-2" w:leftChars="-1" w:firstLine="0" w:firstLineChars="0"/>
        <w:jc w:val="center"/>
        <w:rPr>
          <w:rFonts w:ascii="宋体"/>
          <w:b/>
          <w:sz w:val="44"/>
          <w:szCs w:val="44"/>
        </w:rPr>
      </w:pPr>
    </w:p>
    <w:p>
      <w:pPr>
        <w:pStyle w:val="4"/>
        <w:snapToGrid w:val="0"/>
        <w:spacing w:line="420" w:lineRule="atLeast"/>
        <w:ind w:left="-2" w:leftChars="-1" w:firstLine="0" w:firstLineChars="0"/>
        <w:jc w:val="center"/>
        <w:rPr>
          <w:rFonts w:ascii="宋体"/>
          <w:b/>
          <w:bCs/>
          <w:sz w:val="36"/>
          <w:szCs w:val="36"/>
        </w:rPr>
      </w:pPr>
      <w:r>
        <w:rPr>
          <w:rFonts w:hint="eastAsia" w:ascii="宋体" w:hAnsi="宋体"/>
          <w:b/>
          <w:bCs/>
          <w:sz w:val="36"/>
          <w:szCs w:val="36"/>
        </w:rPr>
        <w:t>目</w:t>
      </w:r>
      <w:r>
        <w:rPr>
          <w:rFonts w:ascii="宋体" w:hAnsi="宋体"/>
          <w:b/>
          <w:bCs/>
          <w:sz w:val="36"/>
          <w:szCs w:val="36"/>
        </w:rPr>
        <w:t xml:space="preserve">    </w:t>
      </w:r>
      <w:r>
        <w:rPr>
          <w:rFonts w:hint="eastAsia" w:ascii="宋体" w:hAnsi="宋体"/>
          <w:b/>
          <w:bCs/>
          <w:sz w:val="36"/>
          <w:szCs w:val="36"/>
        </w:rPr>
        <w:t>录</w:t>
      </w:r>
    </w:p>
    <w:p>
      <w:pPr>
        <w:spacing w:line="400" w:lineRule="exact"/>
        <w:rPr>
          <w:rFonts w:ascii="宋体"/>
          <w:szCs w:val="21"/>
        </w:rPr>
      </w:pPr>
    </w:p>
    <w:p>
      <w:pPr>
        <w:spacing w:line="400" w:lineRule="exact"/>
        <w:rPr>
          <w:rFonts w:ascii="宋体"/>
          <w:szCs w:val="21"/>
        </w:rPr>
      </w:pPr>
    </w:p>
    <w:p>
      <w:pPr>
        <w:numPr>
          <w:ilvl w:val="0"/>
          <w:numId w:val="6"/>
        </w:numPr>
        <w:spacing w:line="360" w:lineRule="auto"/>
        <w:rPr>
          <w:rFonts w:ascii="宋体"/>
          <w:sz w:val="24"/>
        </w:rPr>
      </w:pPr>
      <w:r>
        <w:rPr>
          <w:rFonts w:hint="eastAsia" w:ascii="宋体" w:hAnsi="宋体"/>
          <w:sz w:val="24"/>
        </w:rPr>
        <w:t>开标一览表</w:t>
      </w:r>
    </w:p>
    <w:p>
      <w:pPr>
        <w:spacing w:line="400" w:lineRule="exact"/>
        <w:rPr>
          <w:rFonts w:ascii="宋体"/>
          <w:sz w:val="24"/>
        </w:rPr>
      </w:pPr>
    </w:p>
    <w:p>
      <w:pPr>
        <w:spacing w:line="480" w:lineRule="exact"/>
        <w:rPr>
          <w:rFonts w:ascii="宋体"/>
          <w:sz w:val="24"/>
        </w:rPr>
      </w:pPr>
    </w:p>
    <w:p>
      <w:pPr>
        <w:spacing w:line="480" w:lineRule="exact"/>
        <w:rPr>
          <w:rFonts w:ascii="宋体"/>
          <w:sz w:val="24"/>
        </w:rPr>
      </w:pPr>
    </w:p>
    <w:p>
      <w:pPr>
        <w:pStyle w:val="44"/>
        <w:spacing w:line="480" w:lineRule="exact"/>
        <w:jc w:val="center"/>
        <w:outlineLvl w:val="9"/>
        <w:rPr>
          <w:rFonts w:hAnsi="宋体"/>
          <w:b/>
          <w:sz w:val="24"/>
        </w:rPr>
      </w:pPr>
    </w:p>
    <w:p>
      <w:pPr>
        <w:spacing w:line="480" w:lineRule="exact"/>
        <w:ind w:firstLine="600"/>
        <w:rPr>
          <w:rFonts w:ascii="宋体"/>
          <w:b/>
          <w:sz w:val="24"/>
        </w:rPr>
      </w:pPr>
    </w:p>
    <w:p>
      <w:pPr>
        <w:spacing w:line="480" w:lineRule="exact"/>
        <w:ind w:firstLine="600"/>
        <w:rPr>
          <w:rFonts w:ascii="宋体"/>
          <w:b/>
          <w:sz w:val="24"/>
        </w:rPr>
      </w:pPr>
    </w:p>
    <w:p>
      <w:pPr>
        <w:spacing w:line="480" w:lineRule="exact"/>
        <w:ind w:firstLine="600"/>
        <w:rPr>
          <w:rFonts w:ascii="宋体"/>
          <w:b/>
          <w:sz w:val="24"/>
        </w:rPr>
      </w:pPr>
    </w:p>
    <w:p>
      <w:pPr>
        <w:spacing w:line="480" w:lineRule="exact"/>
        <w:ind w:firstLine="600"/>
        <w:rPr>
          <w:rFonts w:ascii="宋体"/>
          <w:b/>
          <w:sz w:val="24"/>
        </w:rPr>
      </w:pPr>
    </w:p>
    <w:p>
      <w:pPr>
        <w:pStyle w:val="44"/>
        <w:spacing w:line="480" w:lineRule="exact"/>
        <w:jc w:val="center"/>
        <w:outlineLvl w:val="9"/>
        <w:rPr>
          <w:rFonts w:hAnsi="宋体"/>
          <w:b/>
          <w:sz w:val="24"/>
        </w:rPr>
      </w:pPr>
    </w:p>
    <w:p>
      <w:pPr>
        <w:pStyle w:val="44"/>
        <w:spacing w:line="480" w:lineRule="exact"/>
        <w:jc w:val="center"/>
        <w:outlineLvl w:val="9"/>
        <w:rPr>
          <w:rFonts w:hAnsi="宋体"/>
          <w:b/>
          <w:sz w:val="24"/>
        </w:rPr>
      </w:pPr>
    </w:p>
    <w:p>
      <w:pPr>
        <w:jc w:val="center"/>
        <w:rPr>
          <w:rFonts w:ascii="宋体"/>
          <w:b/>
          <w:bCs/>
          <w:sz w:val="36"/>
        </w:rPr>
      </w:pPr>
      <w:bookmarkStart w:id="92" w:name="_Toc462994807"/>
      <w:bookmarkStart w:id="93" w:name="_Toc467163877"/>
      <w:bookmarkStart w:id="94" w:name="_Toc459798545"/>
      <w:bookmarkStart w:id="95" w:name="_Toc462989267"/>
      <w:bookmarkStart w:id="96" w:name="_Toc7273"/>
      <w:bookmarkStart w:id="97" w:name="_Toc459798242"/>
      <w:bookmarkStart w:id="98" w:name="_Toc462990137"/>
      <w:r>
        <w:rPr>
          <w:rFonts w:hint="eastAsia" w:hAnsi="宋体"/>
          <w:b/>
          <w:sz w:val="24"/>
        </w:rPr>
        <w:t>注：须编制目录、页码</w:t>
      </w:r>
      <w:r>
        <w:rPr>
          <w:rFonts w:hAnsi="宋体"/>
          <w:b/>
          <w:sz w:val="36"/>
        </w:rPr>
        <w:br w:type="page"/>
      </w:r>
      <w:bookmarkEnd w:id="92"/>
      <w:bookmarkEnd w:id="93"/>
      <w:bookmarkEnd w:id="94"/>
      <w:bookmarkEnd w:id="95"/>
      <w:bookmarkEnd w:id="96"/>
      <w:bookmarkEnd w:id="97"/>
      <w:bookmarkEnd w:id="98"/>
      <w:bookmarkStart w:id="99" w:name="_Toc287002968"/>
    </w:p>
    <w:p>
      <w:pPr>
        <w:jc w:val="center"/>
        <w:rPr>
          <w:rFonts w:ascii="宋体"/>
          <w:b/>
          <w:bCs/>
          <w:sz w:val="36"/>
        </w:rPr>
      </w:pPr>
      <w:r>
        <w:rPr>
          <w:rFonts w:ascii="宋体" w:hAnsi="宋体"/>
          <w:b/>
          <w:bCs/>
          <w:sz w:val="36"/>
        </w:rPr>
        <w:t>1</w:t>
      </w:r>
      <w:r>
        <w:rPr>
          <w:rFonts w:hint="eastAsia" w:ascii="宋体" w:hAnsi="宋体"/>
          <w:b/>
          <w:bCs/>
          <w:sz w:val="36"/>
        </w:rPr>
        <w:t>、开标一览表</w:t>
      </w:r>
      <w:bookmarkEnd w:id="99"/>
    </w:p>
    <w:p>
      <w:pPr>
        <w:rPr>
          <w:rFonts w:ascii="宋体"/>
          <w:sz w:val="24"/>
        </w:rPr>
      </w:pPr>
    </w:p>
    <w:p>
      <w:pPr>
        <w:rPr>
          <w:rFonts w:ascii="宋体"/>
          <w:sz w:val="24"/>
        </w:rPr>
      </w:pPr>
      <w:r>
        <w:rPr>
          <w:rFonts w:hint="eastAsia" w:ascii="宋体" w:hAnsi="宋体"/>
          <w:sz w:val="24"/>
        </w:rPr>
        <w:t>招标编号∶</w:t>
      </w:r>
      <w:r>
        <w:rPr>
          <w:rFonts w:ascii="宋体" w:hAnsi="宋体"/>
          <w:sz w:val="24"/>
        </w:rPr>
        <w:t xml:space="preserve">                       </w:t>
      </w:r>
    </w:p>
    <w:p>
      <w:pPr>
        <w:pStyle w:val="46"/>
        <w:adjustRightInd w:val="0"/>
        <w:snapToGrid w:val="0"/>
        <w:spacing w:line="320" w:lineRule="atLeast"/>
        <w:ind w:firstLine="0" w:firstLineChars="0"/>
        <w:rPr>
          <w:rFonts w:ascii="宋体"/>
          <w:sz w:val="24"/>
          <w:szCs w:val="24"/>
        </w:rPr>
      </w:pPr>
    </w:p>
    <w:tbl>
      <w:tblPr>
        <w:tblStyle w:val="1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5"/>
        <w:gridCol w:w="2972"/>
        <w:gridCol w:w="5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697" w:type="pct"/>
            <w:vMerge w:val="restart"/>
            <w:noWrap/>
            <w:vAlign w:val="center"/>
          </w:tcPr>
          <w:p>
            <w:pPr>
              <w:jc w:val="center"/>
              <w:rPr>
                <w:rFonts w:ascii="宋体"/>
                <w:sz w:val="24"/>
                <w:lang w:val="zh-CN"/>
              </w:rPr>
            </w:pPr>
            <w:r>
              <w:rPr>
                <w:rFonts w:hint="eastAsia" w:ascii="宋体" w:hAnsi="宋体"/>
                <w:sz w:val="24"/>
                <w:lang w:val="zh-CN"/>
              </w:rPr>
              <w:t>合同包</w:t>
            </w:r>
          </w:p>
        </w:tc>
        <w:tc>
          <w:tcPr>
            <w:tcW w:w="1474" w:type="pct"/>
            <w:vMerge w:val="restart"/>
            <w:noWrap/>
            <w:vAlign w:val="center"/>
          </w:tcPr>
          <w:p>
            <w:pPr>
              <w:widowControl/>
              <w:spacing w:line="440" w:lineRule="exact"/>
              <w:jc w:val="center"/>
              <w:rPr>
                <w:rFonts w:ascii="宋体"/>
                <w:sz w:val="24"/>
                <w:lang w:val="zh-CN"/>
              </w:rPr>
            </w:pPr>
            <w:r>
              <w:rPr>
                <w:rFonts w:hint="eastAsia" w:ascii="宋体" w:hAnsi="宋体" w:cs="宋体"/>
                <w:kern w:val="0"/>
                <w:sz w:val="24"/>
              </w:rPr>
              <w:t>标的名称</w:t>
            </w:r>
          </w:p>
        </w:tc>
        <w:tc>
          <w:tcPr>
            <w:tcW w:w="2827" w:type="pct"/>
            <w:vMerge w:val="restart"/>
            <w:noWrap/>
            <w:vAlign w:val="center"/>
          </w:tcPr>
          <w:p>
            <w:pPr>
              <w:jc w:val="center"/>
              <w:rPr>
                <w:rFonts w:ascii="宋体"/>
                <w:sz w:val="24"/>
              </w:rPr>
            </w:pPr>
            <w:r>
              <w:rPr>
                <w:rFonts w:hint="eastAsia" w:ascii="宋体" w:hAnsi="宋体"/>
                <w:sz w:val="24"/>
              </w:rPr>
              <w:t>投标报价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697" w:type="pct"/>
            <w:vMerge w:val="continue"/>
            <w:noWrap/>
            <w:vAlign w:val="center"/>
          </w:tcPr>
          <w:p>
            <w:pPr>
              <w:jc w:val="center"/>
              <w:rPr>
                <w:rFonts w:ascii="宋体"/>
                <w:sz w:val="24"/>
                <w:lang w:val="zh-CN"/>
              </w:rPr>
            </w:pPr>
          </w:p>
        </w:tc>
        <w:tc>
          <w:tcPr>
            <w:tcW w:w="1474" w:type="pct"/>
            <w:vMerge w:val="continue"/>
            <w:noWrap/>
            <w:vAlign w:val="center"/>
          </w:tcPr>
          <w:p>
            <w:pPr>
              <w:jc w:val="center"/>
              <w:rPr>
                <w:rFonts w:ascii="宋体"/>
                <w:sz w:val="24"/>
                <w:lang w:val="zh-CN"/>
              </w:rPr>
            </w:pPr>
          </w:p>
        </w:tc>
        <w:tc>
          <w:tcPr>
            <w:tcW w:w="2827" w:type="pct"/>
            <w:vMerge w:val="continue"/>
            <w:noWrap/>
            <w:vAlign w:val="center"/>
          </w:tcPr>
          <w:p>
            <w:pPr>
              <w:tabs>
                <w:tab w:val="left" w:pos="5355"/>
              </w:tabs>
              <w:jc w:val="center"/>
              <w:rPr>
                <w:rFonts w:ascii="宋体"/>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0" w:hRule="atLeast"/>
        </w:trPr>
        <w:tc>
          <w:tcPr>
            <w:tcW w:w="697" w:type="pct"/>
            <w:noWrap/>
            <w:vAlign w:val="center"/>
          </w:tcPr>
          <w:p>
            <w:pPr>
              <w:tabs>
                <w:tab w:val="left" w:pos="5355"/>
              </w:tabs>
              <w:jc w:val="center"/>
              <w:rPr>
                <w:rFonts w:ascii="宋体"/>
                <w:sz w:val="24"/>
              </w:rPr>
            </w:pPr>
            <w:r>
              <w:rPr>
                <w:rFonts w:ascii="宋体" w:hAnsi="宋体"/>
                <w:sz w:val="24"/>
              </w:rPr>
              <w:t>1</w:t>
            </w:r>
          </w:p>
        </w:tc>
        <w:tc>
          <w:tcPr>
            <w:tcW w:w="1474" w:type="pct"/>
            <w:noWrap/>
            <w:vAlign w:val="center"/>
          </w:tcPr>
          <w:p>
            <w:pPr>
              <w:spacing w:line="320" w:lineRule="exact"/>
              <w:jc w:val="center"/>
              <w:rPr>
                <w:rFonts w:ascii="宋体"/>
                <w:sz w:val="24"/>
                <w:lang w:val="zh-CN"/>
              </w:rPr>
            </w:pPr>
            <w:r>
              <w:rPr>
                <w:rStyle w:val="49"/>
                <w:rFonts w:hint="eastAsia"/>
                <w:color w:val="auto"/>
                <w:sz w:val="24"/>
                <w:szCs w:val="24"/>
              </w:rPr>
              <w:t>员工宿舍改造材料采购</w:t>
            </w:r>
            <w:r>
              <w:rPr>
                <w:rStyle w:val="49"/>
                <w:color w:val="auto"/>
                <w:sz w:val="24"/>
                <w:szCs w:val="24"/>
              </w:rPr>
              <w:t xml:space="preserve"> </w:t>
            </w:r>
          </w:p>
        </w:tc>
        <w:tc>
          <w:tcPr>
            <w:tcW w:w="2827" w:type="pct"/>
            <w:noWrap/>
            <w:vAlign w:val="center"/>
          </w:tcPr>
          <w:p>
            <w:pPr>
              <w:tabs>
                <w:tab w:val="left" w:pos="5355"/>
              </w:tabs>
              <w:jc w:val="left"/>
              <w:rPr>
                <w:rFonts w:ascii="宋体"/>
                <w:sz w:val="24"/>
              </w:rPr>
            </w:pPr>
            <w:r>
              <w:rPr>
                <w:rFonts w:hint="eastAsia" w:ascii="宋体" w:hAnsi="宋体"/>
                <w:sz w:val="24"/>
              </w:rPr>
              <w:t>大写：</w:t>
            </w:r>
          </w:p>
          <w:p>
            <w:pPr>
              <w:pStyle w:val="50"/>
              <w:rPr>
                <w:rFonts w:ascii="宋体"/>
              </w:rPr>
            </w:pPr>
          </w:p>
          <w:p>
            <w:pPr>
              <w:pStyle w:val="6"/>
            </w:pPr>
          </w:p>
          <w:p>
            <w:pPr>
              <w:tabs>
                <w:tab w:val="left" w:pos="5355"/>
              </w:tabs>
              <w:jc w:val="left"/>
            </w:pPr>
            <w:r>
              <w:rPr>
                <w:rFonts w:hint="eastAsia" w:ascii="宋体" w:hAnsi="宋体"/>
                <w:sz w:val="24"/>
              </w:rPr>
              <w:t>小写：</w:t>
            </w:r>
          </w:p>
        </w:tc>
      </w:tr>
    </w:tbl>
    <w:p>
      <w:pPr>
        <w:spacing w:line="360" w:lineRule="auto"/>
        <w:jc w:val="left"/>
        <w:rPr>
          <w:rFonts w:ascii="宋体" w:cs="宋体"/>
          <w:bCs/>
          <w:sz w:val="24"/>
        </w:rPr>
      </w:pPr>
    </w:p>
    <w:p>
      <w:pPr>
        <w:pStyle w:val="38"/>
        <w:rPr>
          <w:rFonts w:ascii="宋体" w:cs="宋体"/>
          <w:bCs/>
          <w:sz w:val="24"/>
        </w:rPr>
      </w:pPr>
    </w:p>
    <w:p>
      <w:pPr>
        <w:jc w:val="left"/>
        <w:rPr>
          <w:rFonts w:ascii="宋体" w:cs="宋体"/>
          <w:bCs/>
          <w:sz w:val="24"/>
        </w:rPr>
      </w:pPr>
    </w:p>
    <w:p>
      <w:pPr>
        <w:jc w:val="left"/>
        <w:rPr>
          <w:rFonts w:ascii="宋体" w:cs="宋体"/>
          <w:bCs/>
          <w:sz w:val="24"/>
        </w:rPr>
      </w:pPr>
      <w:r>
        <w:rPr>
          <w:rFonts w:hint="eastAsia" w:ascii="宋体" w:hAnsi="宋体" w:cs="宋体"/>
          <w:bCs/>
          <w:sz w:val="24"/>
        </w:rPr>
        <w:t>投标人：（全称并加盖单位公章）</w:t>
      </w:r>
    </w:p>
    <w:p>
      <w:pPr>
        <w:pStyle w:val="15"/>
      </w:pPr>
      <w:r>
        <w:rPr>
          <w:rFonts w:hint="eastAsia"/>
        </w:rPr>
        <w:t>投标人代表签字：</w:t>
      </w:r>
      <w:r>
        <w:rPr>
          <w:u w:val="single"/>
        </w:rPr>
        <w:t>                   </w:t>
      </w:r>
    </w:p>
    <w:p>
      <w:pPr>
        <w:pStyle w:val="15"/>
      </w:pPr>
      <w:r>
        <w:rPr>
          <w:rFonts w:hint="eastAsia"/>
        </w:rPr>
        <w:t>日期：</w:t>
      </w:r>
      <w:r>
        <w:rPr>
          <w:u w:val="single"/>
        </w:rPr>
        <w:t>    </w:t>
      </w:r>
      <w:r>
        <w:rPr>
          <w:rFonts w:hint="eastAsia"/>
        </w:rPr>
        <w:t>年</w:t>
      </w:r>
      <w:r>
        <w:rPr>
          <w:u w:val="single"/>
        </w:rPr>
        <w:t>   </w:t>
      </w:r>
      <w:r>
        <w:rPr>
          <w:rFonts w:hint="eastAsia"/>
        </w:rPr>
        <w:t>月</w:t>
      </w:r>
      <w:r>
        <w:rPr>
          <w:u w:val="single"/>
        </w:rPr>
        <w:t>   </w:t>
      </w:r>
      <w:r>
        <w:rPr>
          <w:rFonts w:hint="eastAsia"/>
        </w:rPr>
        <w:t>日</w:t>
      </w:r>
    </w:p>
    <w:p>
      <w:pPr>
        <w:spacing w:line="500" w:lineRule="atLeast"/>
        <w:rPr>
          <w:rFonts w:ascii="宋体"/>
          <w:sz w:val="24"/>
        </w:rPr>
      </w:pPr>
    </w:p>
    <w:p>
      <w:pPr>
        <w:pStyle w:val="38"/>
        <w:rPr>
          <w:rFonts w:ascii="宋体"/>
          <w:sz w:val="24"/>
          <w:szCs w:val="24"/>
        </w:rPr>
      </w:pPr>
    </w:p>
    <w:p>
      <w:pPr>
        <w:pStyle w:val="38"/>
        <w:rPr>
          <w:rFonts w:ascii="宋体"/>
          <w:sz w:val="24"/>
          <w:szCs w:val="24"/>
        </w:rPr>
      </w:pPr>
    </w:p>
    <w:p>
      <w:pPr>
        <w:pStyle w:val="38"/>
        <w:rPr>
          <w:rFonts w:ascii="宋体"/>
          <w:sz w:val="24"/>
          <w:szCs w:val="24"/>
        </w:rPr>
      </w:pPr>
    </w:p>
    <w:p>
      <w:pPr>
        <w:pStyle w:val="38"/>
        <w:rPr>
          <w:rFonts w:ascii="宋体"/>
          <w:sz w:val="24"/>
          <w:szCs w:val="24"/>
        </w:rPr>
      </w:pPr>
    </w:p>
    <w:p>
      <w:pPr>
        <w:pStyle w:val="38"/>
        <w:rPr>
          <w:rFonts w:ascii="宋体"/>
          <w:sz w:val="24"/>
          <w:szCs w:val="24"/>
        </w:rPr>
      </w:pPr>
    </w:p>
    <w:p>
      <w:pPr>
        <w:pStyle w:val="38"/>
        <w:rPr>
          <w:rFonts w:ascii="宋体"/>
          <w:sz w:val="24"/>
          <w:szCs w:val="24"/>
        </w:rPr>
      </w:pPr>
    </w:p>
    <w:p>
      <w:pPr>
        <w:pStyle w:val="38"/>
        <w:rPr>
          <w:rFonts w:ascii="宋体"/>
          <w:sz w:val="24"/>
          <w:szCs w:val="24"/>
        </w:rPr>
      </w:pPr>
    </w:p>
    <w:p>
      <w:pPr>
        <w:pStyle w:val="38"/>
        <w:rPr>
          <w:rFonts w:ascii="宋体"/>
          <w:b/>
          <w:bCs/>
          <w:sz w:val="36"/>
        </w:rPr>
      </w:pPr>
    </w:p>
    <w:sectPr>
      <w:headerReference r:id="rId10" w:type="default"/>
      <w:footerReference r:id="rId11" w:type="default"/>
      <w:pgSz w:w="11905" w:h="16838"/>
      <w:pgMar w:top="1134" w:right="907" w:bottom="1134" w:left="1134" w:header="850"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1"/>
                          </w:pPr>
                          <w:r>
                            <w:rPr>
                              <w:rFonts w:hint="eastAsia"/>
                            </w:rPr>
                            <w:t>第</w:t>
                          </w:r>
                          <w:r>
                            <w:t xml:space="preserve"> </w:t>
                          </w:r>
                          <w:r>
                            <w:fldChar w:fldCharType="begin"/>
                          </w:r>
                          <w:r>
                            <w:instrText xml:space="preserve"> PAGE  \* MERGEFORMAT </w:instrText>
                          </w:r>
                          <w:r>
                            <w:fldChar w:fldCharType="separate"/>
                          </w:r>
                          <w:r>
                            <w:t>1</w:t>
                          </w:r>
                          <w:r>
                            <w:fldChar w:fldCharType="end"/>
                          </w:r>
                          <w:r>
                            <w:t xml:space="preserve"> </w:t>
                          </w:r>
                          <w:r>
                            <w:rPr>
                              <w:rFonts w:hint="eastAsia"/>
                            </w:rPr>
                            <w:t>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FAKsdOIBAADMAwAADgAA&#10;AAAAAAABACAAAAAeAQAAZHJzL2Uyb0RvYy54bWxQSwUGAAAAAAYABgBZAQAAcgUAAAAA&#10;">
              <v:fill on="f" focussize="0,0"/>
              <v:stroke on="f"/>
              <v:imagedata o:title=""/>
              <o:lock v:ext="edit" aspectratio="f"/>
              <v:textbox inset="0mm,0mm,0mm,0mm" style="mso-fit-shape-to-text:t;">
                <w:txbxContent>
                  <w:p>
                    <w:pPr>
                      <w:pStyle w:val="11"/>
                    </w:pPr>
                    <w:r>
                      <w:rPr>
                        <w:rFonts w:hint="eastAsia"/>
                      </w:rPr>
                      <w:t>第</w:t>
                    </w:r>
                    <w:r>
                      <w:t xml:space="preserve"> </w:t>
                    </w:r>
                    <w:r>
                      <w:fldChar w:fldCharType="begin"/>
                    </w:r>
                    <w:r>
                      <w:instrText xml:space="preserve"> PAGE  \* MERGEFORMAT </w:instrText>
                    </w:r>
                    <w:r>
                      <w:fldChar w:fldCharType="separate"/>
                    </w:r>
                    <w:r>
                      <w:t>1</w:t>
                    </w:r>
                    <w:r>
                      <w:fldChar w:fldCharType="end"/>
                    </w:r>
                    <w:r>
                      <w:t xml:space="preserve"> </w:t>
                    </w:r>
                    <w:r>
                      <w:rPr>
                        <w:rFonts w:hint="eastAsia"/>
                      </w:rPr>
                      <w:t>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1"/>
                          </w:pPr>
                          <w:r>
                            <w:rPr>
                              <w:rFonts w:hint="eastAsia"/>
                            </w:rPr>
                            <w:t>第</w:t>
                          </w:r>
                          <w:r>
                            <w:t xml:space="preserve"> </w:t>
                          </w:r>
                          <w:r>
                            <w:fldChar w:fldCharType="begin"/>
                          </w:r>
                          <w:r>
                            <w:instrText xml:space="preserve"> PAGE  \* MERGEFORMAT </w:instrText>
                          </w:r>
                          <w:r>
                            <w:fldChar w:fldCharType="separate"/>
                          </w:r>
                          <w:r>
                            <w:t>22</w:t>
                          </w:r>
                          <w:r>
                            <w:fldChar w:fldCharType="end"/>
                          </w:r>
                          <w:r>
                            <w:t xml:space="preserve"> </w:t>
                          </w:r>
                          <w:r>
                            <w:rPr>
                              <w:rFonts w:hint="eastAsia"/>
                            </w:rPr>
                            <w:t>页</w:t>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70JlleIBAADNAwAADgAA&#10;AAAAAAABACAAAAAeAQAAZHJzL2Uyb0RvYy54bWxQSwUGAAAAAAYABgBZAQAAcgUAAAAA&#10;">
              <v:fill on="f" focussize="0,0"/>
              <v:stroke on="f"/>
              <v:imagedata o:title=""/>
              <o:lock v:ext="edit" aspectratio="f"/>
              <v:textbox inset="0mm,0mm,0mm,0mm" style="mso-fit-shape-to-text:t;">
                <w:txbxContent>
                  <w:p>
                    <w:pPr>
                      <w:pStyle w:val="11"/>
                    </w:pPr>
                    <w:r>
                      <w:rPr>
                        <w:rFonts w:hint="eastAsia"/>
                      </w:rPr>
                      <w:t>第</w:t>
                    </w:r>
                    <w:r>
                      <w:t xml:space="preserve"> </w:t>
                    </w:r>
                    <w:r>
                      <w:fldChar w:fldCharType="begin"/>
                    </w:r>
                    <w:r>
                      <w:instrText xml:space="preserve"> PAGE  \* MERGEFORMAT </w:instrText>
                    </w:r>
                    <w:r>
                      <w:fldChar w:fldCharType="separate"/>
                    </w:r>
                    <w:r>
                      <w:t>22</w:t>
                    </w:r>
                    <w:r>
                      <w:fldChar w:fldCharType="end"/>
                    </w:r>
                    <w:r>
                      <w:t xml:space="preserve"> </w:t>
                    </w:r>
                    <w:r>
                      <w:rPr>
                        <w:rFonts w:hint="eastAsia"/>
                      </w:rPr>
                      <w:t>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1"/>
                          </w:pPr>
                          <w:r>
                            <w:rPr>
                              <w:rFonts w:hint="eastAsia"/>
                            </w:rPr>
                            <w:t>第</w:t>
                          </w:r>
                          <w:r>
                            <w:t xml:space="preserve"> </w:t>
                          </w:r>
                          <w:r>
                            <w:fldChar w:fldCharType="begin"/>
                          </w:r>
                          <w:r>
                            <w:instrText xml:space="preserve"> PAGE  \* MERGEFORMAT </w:instrText>
                          </w:r>
                          <w:r>
                            <w:fldChar w:fldCharType="separate"/>
                          </w:r>
                          <w:r>
                            <w:t>26</w:t>
                          </w:r>
                          <w:r>
                            <w:fldChar w:fldCharType="end"/>
                          </w:r>
                          <w:r>
                            <w:t xml:space="preserve"> </w:t>
                          </w:r>
                          <w:r>
                            <w:rPr>
                              <w:rFonts w:hint="eastAsia"/>
                            </w:rPr>
                            <w:t>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I7StquIBAADMAwAADgAA&#10;AAAAAAABACAAAAAeAQAAZHJzL2Uyb0RvYy54bWxQSwUGAAAAAAYABgBZAQAAcgUAAAAA&#10;">
              <v:fill on="f" focussize="0,0"/>
              <v:stroke on="f"/>
              <v:imagedata o:title=""/>
              <o:lock v:ext="edit" aspectratio="f"/>
              <v:textbox inset="0mm,0mm,0mm,0mm" style="mso-fit-shape-to-text:t;">
                <w:txbxContent>
                  <w:p>
                    <w:pPr>
                      <w:pStyle w:val="11"/>
                    </w:pPr>
                    <w:r>
                      <w:rPr>
                        <w:rFonts w:hint="eastAsia"/>
                      </w:rPr>
                      <w:t>第</w:t>
                    </w:r>
                    <w:r>
                      <w:t xml:space="preserve"> </w:t>
                    </w:r>
                    <w:r>
                      <w:fldChar w:fldCharType="begin"/>
                    </w:r>
                    <w:r>
                      <w:instrText xml:space="preserve"> PAGE  \* MERGEFORMAT </w:instrText>
                    </w:r>
                    <w:r>
                      <w:fldChar w:fldCharType="separate"/>
                    </w:r>
                    <w:r>
                      <w:t>26</w:t>
                    </w:r>
                    <w:r>
                      <w:fldChar w:fldCharType="end"/>
                    </w:r>
                    <w:r>
                      <w:t xml:space="preserve"> </w:t>
                    </w:r>
                    <w:r>
                      <w:rPr>
                        <w:rFonts w:hint="eastAsia"/>
                      </w:rPr>
                      <w:t>页</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11"/>
                          </w:pP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hpgkvT&#10;AAAABQEAAA8AAAAAAAAAAQAgAAAAIgAAAGRycy9kb3ducmV2LnhtbFBLAQIUABQAAAAIAIdO4kCl&#10;2TgN7AEAANYDAAAOAAAAAAAAAAEAIAAAACIBAABkcnMvZTJvRG9jLnhtbFBLBQYAAAAABgAGAFkB&#10;AACABQAAAAA=&#10;">
              <v:fill on="f" focussize="0,0"/>
              <v:stroke on="f" weight="1.25pt"/>
              <v:imagedata o:title=""/>
              <o:lock v:ext="edit" aspectratio="f"/>
              <v:textbox inset="0mm,0mm,0mm,0mm" style="mso-fit-shape-to-text:t;">
                <w:txbxContent>
                  <w:p>
                    <w:pPr>
                      <w:pStyle w:val="11"/>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1"/>
                          </w:pPr>
                          <w:r>
                            <w:rPr>
                              <w:rFonts w:hint="eastAsia"/>
                            </w:rPr>
                            <w:t>第</w:t>
                          </w:r>
                          <w:r>
                            <w:t xml:space="preserve"> </w:t>
                          </w:r>
                          <w:r>
                            <w:fldChar w:fldCharType="begin"/>
                          </w:r>
                          <w:r>
                            <w:instrText xml:space="preserve"> PAGE  \* MERGEFORMAT </w:instrText>
                          </w:r>
                          <w:r>
                            <w:fldChar w:fldCharType="separate"/>
                          </w:r>
                          <w:r>
                            <w:t>62</w:t>
                          </w:r>
                          <w:r>
                            <w:fldChar w:fldCharType="end"/>
                          </w:r>
                          <w:r>
                            <w:t xml:space="preserve"> </w:t>
                          </w:r>
                          <w:r>
                            <w:rPr>
                              <w:rFonts w:hint="eastAsia"/>
                            </w:rPr>
                            <w:t>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mLmYRuIBAADMAwAADgAA&#10;AAAAAAABACAAAAAeAQAAZHJzL2Uyb0RvYy54bWxQSwUGAAAAAAYABgBZAQAAcgUAAAAA&#10;">
              <v:fill on="f" focussize="0,0"/>
              <v:stroke on="f"/>
              <v:imagedata o:title=""/>
              <o:lock v:ext="edit" aspectratio="f"/>
              <v:textbox inset="0mm,0mm,0mm,0mm" style="mso-fit-shape-to-text:t;">
                <w:txbxContent>
                  <w:p>
                    <w:pPr>
                      <w:pStyle w:val="11"/>
                    </w:pPr>
                    <w:r>
                      <w:rPr>
                        <w:rFonts w:hint="eastAsia"/>
                      </w:rPr>
                      <w:t>第</w:t>
                    </w:r>
                    <w:r>
                      <w:t xml:space="preserve"> </w:t>
                    </w:r>
                    <w:r>
                      <w:fldChar w:fldCharType="begin"/>
                    </w:r>
                    <w:r>
                      <w:instrText xml:space="preserve"> PAGE  \* MERGEFORMAT </w:instrText>
                    </w:r>
                    <w:r>
                      <w:fldChar w:fldCharType="separate"/>
                    </w:r>
                    <w:r>
                      <w:t>62</w:t>
                    </w:r>
                    <w:r>
                      <w:fldChar w:fldCharType="end"/>
                    </w:r>
                    <w:r>
                      <w:t xml:space="preserve"> </w:t>
                    </w:r>
                    <w:r>
                      <w:rPr>
                        <w:rFonts w:hint="eastAsia"/>
                      </w:rPr>
                      <w:t>页</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11"/>
                          </w:pP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oaYJL&#10;0wAAAAUBAAAPAAAAAAAAAAEAIAAAACIAAABkcnMvZG93bnJldi54bWxQSwECFAAUAAAACACHTuJA&#10;Rt9Mg+0BAADWAwAADgAAAAAAAAABACAAAAAiAQAAZHJzL2Uyb0RvYy54bWxQSwUGAAAAAAYABgBZ&#10;AQAAgQUAAAAA&#10;">
              <v:fill on="f" focussize="0,0"/>
              <v:stroke on="f" weight="1.25pt"/>
              <v:imagedata o:title=""/>
              <o:lock v:ext="edit" aspectratio="f"/>
              <v:textbox inset="0mm,0mm,0mm,0mm" style="mso-fit-shape-to-text:t;">
                <w:txbxContent>
                  <w:p>
                    <w:pPr>
                      <w:pStyle w:val="11"/>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pPr>
    <w:r>
      <w:rPr>
        <w:rFonts w:hint="eastAsia" w:ascii="宋体" w:hAnsi="宋体"/>
        <w:b/>
        <w:sz w:val="21"/>
        <w:szCs w:val="21"/>
        <w:u w:val="single"/>
        <w:shd w:val="pct10" w:color="auto" w:fill="FFFFFF"/>
      </w:rPr>
      <w:t>福建省宏瑞招标代理有限公司</w:t>
    </w:r>
    <w:r>
      <w:rPr>
        <w:rFonts w:ascii="宋体" w:hAnsi="宋体"/>
        <w:b/>
        <w:sz w:val="21"/>
        <w:szCs w:val="21"/>
        <w:u w:val="single"/>
        <w:shd w:val="pct10" w:color="auto" w:fill="FFFFFF"/>
      </w:rPr>
      <w:t xml:space="preserve">                                                     </w:t>
    </w:r>
    <w:r>
      <w:rPr>
        <w:rFonts w:hint="eastAsia" w:ascii="宋体" w:hAnsi="宋体"/>
        <w:b/>
        <w:sz w:val="21"/>
        <w:szCs w:val="21"/>
        <w:u w:val="single"/>
        <w:shd w:val="pct10" w:color="auto" w:fill="FFFFFF"/>
      </w:rPr>
      <w:t>公开招标文件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both"/>
      <w:rPr>
        <w:sz w:val="21"/>
        <w:szCs w:val="21"/>
      </w:rPr>
    </w:pPr>
    <w:r>
      <w:rPr>
        <w:rFonts w:hint="eastAsia" w:ascii="宋体" w:hAnsi="宋体"/>
        <w:b/>
        <w:sz w:val="21"/>
        <w:szCs w:val="21"/>
        <w:u w:val="single"/>
        <w:shd w:val="pct10" w:color="auto" w:fill="FFFFFF"/>
      </w:rPr>
      <w:t>福建省宏瑞招标代理有限公司</w:t>
    </w:r>
    <w:r>
      <w:rPr>
        <w:rFonts w:ascii="宋体" w:hAnsi="宋体"/>
        <w:b/>
        <w:sz w:val="21"/>
        <w:szCs w:val="21"/>
        <w:u w:val="single"/>
        <w:shd w:val="pct10" w:color="auto" w:fill="FFFFFF"/>
      </w:rPr>
      <w:t xml:space="preserve">                                                    </w:t>
    </w:r>
    <w:r>
      <w:rPr>
        <w:rFonts w:hint="eastAsia" w:ascii="宋体" w:hAnsi="宋体"/>
        <w:b/>
        <w:sz w:val="21"/>
        <w:szCs w:val="21"/>
        <w:u w:val="single"/>
        <w:shd w:val="pct10" w:color="auto" w:fill="FFFFFF"/>
      </w:rPr>
      <w:t>公开招标文件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pPr>
    <w:r>
      <w:rPr>
        <w:rFonts w:hint="eastAsia" w:ascii="宋体" w:hAnsi="宋体"/>
        <w:b/>
        <w:sz w:val="21"/>
        <w:szCs w:val="21"/>
        <w:u w:val="single"/>
        <w:shd w:val="pct10" w:color="auto" w:fill="FFFFFF"/>
      </w:rPr>
      <w:t>福建省宏瑞招标代理有限公司</w:t>
    </w:r>
    <w:r>
      <w:rPr>
        <w:rFonts w:ascii="宋体" w:hAnsi="宋体"/>
        <w:b/>
        <w:sz w:val="21"/>
        <w:szCs w:val="21"/>
        <w:u w:val="single"/>
        <w:shd w:val="pct10" w:color="auto" w:fill="FFFFFF"/>
      </w:rPr>
      <w:t xml:space="preserve">                                                       </w:t>
    </w:r>
    <w:r>
      <w:rPr>
        <w:rFonts w:hint="eastAsia" w:ascii="宋体" w:hAnsi="宋体"/>
        <w:b/>
        <w:sz w:val="21"/>
        <w:szCs w:val="21"/>
        <w:u w:val="single"/>
        <w:shd w:val="pct10" w:color="auto" w:fill="FFFFFF"/>
      </w:rPr>
      <w:t>公开招标文件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pPr>
    <w:r>
      <w:rPr>
        <w:rFonts w:hint="eastAsia" w:ascii="宋体" w:hAnsi="宋体"/>
        <w:b/>
        <w:sz w:val="21"/>
        <w:szCs w:val="21"/>
        <w:u w:val="single"/>
        <w:shd w:val="pct10" w:color="auto" w:fill="FFFFFF"/>
      </w:rPr>
      <w:t>福建省宏瑞招标代理有限公司</w:t>
    </w:r>
    <w:r>
      <w:rPr>
        <w:rFonts w:ascii="宋体" w:hAnsi="宋体"/>
        <w:b/>
        <w:sz w:val="21"/>
        <w:szCs w:val="21"/>
        <w:u w:val="single"/>
        <w:shd w:val="pct10" w:color="auto" w:fill="FFFFFF"/>
      </w:rPr>
      <w:t xml:space="preserve">         </w:t>
    </w:r>
    <w:r>
      <w:rPr>
        <w:rFonts w:hint="eastAsia" w:ascii="宋体" w:hAnsi="宋体"/>
        <w:b/>
        <w:sz w:val="21"/>
        <w:szCs w:val="21"/>
        <w:u w:val="single"/>
        <w:shd w:val="pct10" w:color="auto" w:fill="FFFFFF"/>
        <w:lang w:val="en-US" w:eastAsia="zh-CN"/>
      </w:rPr>
      <w:t xml:space="preserve">              </w:t>
    </w:r>
    <w:r>
      <w:rPr>
        <w:rFonts w:ascii="宋体" w:hAnsi="宋体"/>
        <w:b/>
        <w:sz w:val="21"/>
        <w:szCs w:val="21"/>
        <w:u w:val="single"/>
        <w:shd w:val="pct10" w:color="auto" w:fill="FFFFFF"/>
      </w:rPr>
      <w:t xml:space="preserve">         </w:t>
    </w:r>
    <w:r>
      <w:rPr>
        <w:rFonts w:hint="eastAsia" w:ascii="宋体" w:hAnsi="宋体"/>
        <w:b/>
        <w:sz w:val="21"/>
        <w:szCs w:val="21"/>
        <w:u w:val="single"/>
        <w:shd w:val="pct10" w:color="auto" w:fill="FFFFFF"/>
        <w:lang w:val="en-US" w:eastAsia="zh-CN"/>
      </w:rPr>
      <w:t xml:space="preserve">          </w:t>
    </w:r>
    <w:r>
      <w:rPr>
        <w:rFonts w:ascii="宋体" w:hAnsi="宋体"/>
        <w:b/>
        <w:sz w:val="21"/>
        <w:szCs w:val="21"/>
        <w:u w:val="single"/>
        <w:shd w:val="pct10" w:color="auto" w:fill="FFFFFF"/>
      </w:rPr>
      <w:t xml:space="preserve">            </w:t>
    </w:r>
    <w:r>
      <w:rPr>
        <w:rFonts w:hint="eastAsia" w:ascii="宋体" w:hAnsi="宋体"/>
        <w:b/>
        <w:sz w:val="21"/>
        <w:szCs w:val="21"/>
        <w:u w:val="single"/>
        <w:shd w:val="pct10" w:color="auto" w:fill="FFFFFF"/>
      </w:rPr>
      <w:t>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06A103"/>
    <w:multiLevelType w:val="singleLevel"/>
    <w:tmpl w:val="A006A103"/>
    <w:lvl w:ilvl="0" w:tentative="0">
      <w:start w:val="2"/>
      <w:numFmt w:val="chineseCounting"/>
      <w:suff w:val="nothing"/>
      <w:lvlText w:val="%1、"/>
      <w:lvlJc w:val="left"/>
      <w:rPr>
        <w:rFonts w:hint="eastAsia" w:cs="Times New Roman"/>
      </w:rPr>
    </w:lvl>
  </w:abstractNum>
  <w:abstractNum w:abstractNumId="1">
    <w:nsid w:val="A51DABF2"/>
    <w:multiLevelType w:val="singleLevel"/>
    <w:tmpl w:val="A51DABF2"/>
    <w:lvl w:ilvl="0" w:tentative="0">
      <w:start w:val="3"/>
      <w:numFmt w:val="chineseCounting"/>
      <w:suff w:val="space"/>
      <w:lvlText w:val="第%1章"/>
      <w:lvlJc w:val="left"/>
      <w:rPr>
        <w:rFonts w:hint="eastAsia" w:cs="Times New Roman"/>
      </w:rPr>
    </w:lvl>
  </w:abstractNum>
  <w:abstractNum w:abstractNumId="2">
    <w:nsid w:val="AD0B9F71"/>
    <w:multiLevelType w:val="singleLevel"/>
    <w:tmpl w:val="AD0B9F71"/>
    <w:lvl w:ilvl="0" w:tentative="0">
      <w:start w:val="1"/>
      <w:numFmt w:val="decimal"/>
      <w:lvlText w:val="%1."/>
      <w:lvlJc w:val="left"/>
      <w:pPr>
        <w:tabs>
          <w:tab w:val="left" w:pos="312"/>
        </w:tabs>
      </w:pPr>
      <w:rPr>
        <w:rFonts w:cs="Times New Roman"/>
      </w:rPr>
    </w:lvl>
  </w:abstractNum>
  <w:abstractNum w:abstractNumId="3">
    <w:nsid w:val="0000000E"/>
    <w:multiLevelType w:val="multilevel"/>
    <w:tmpl w:val="0000000E"/>
    <w:lvl w:ilvl="0" w:tentative="0">
      <w:start w:val="1"/>
      <w:numFmt w:val="decimal"/>
      <w:lvlText w:val="%1、"/>
      <w:lvlJc w:val="left"/>
      <w:pPr>
        <w:tabs>
          <w:tab w:val="left" w:pos="360"/>
        </w:tabs>
        <w:ind w:left="360" w:hanging="36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000000F"/>
    <w:multiLevelType w:val="multilevel"/>
    <w:tmpl w:val="0000000F"/>
    <w:lvl w:ilvl="0" w:tentative="0">
      <w:start w:val="1"/>
      <w:numFmt w:val="decimal"/>
      <w:lvlText w:val="(%1)"/>
      <w:lvlJc w:val="left"/>
      <w:pPr>
        <w:tabs>
          <w:tab w:val="left" w:pos="840"/>
        </w:tabs>
        <w:ind w:left="840" w:hanging="480"/>
      </w:pPr>
      <w:rPr>
        <w:rFonts w:hint="eastAsia" w:cs="Times New Roman"/>
      </w:rPr>
    </w:lvl>
    <w:lvl w:ilvl="1" w:tentative="0">
      <w:start w:val="1"/>
      <w:numFmt w:val="lowerLetter"/>
      <w:lvlText w:val="%2)"/>
      <w:lvlJc w:val="left"/>
      <w:pPr>
        <w:tabs>
          <w:tab w:val="left" w:pos="1200"/>
        </w:tabs>
        <w:ind w:left="1200" w:hanging="420"/>
      </w:pPr>
      <w:rPr>
        <w:rFonts w:cs="Times New Roman"/>
      </w:rPr>
    </w:lvl>
    <w:lvl w:ilvl="2" w:tentative="0">
      <w:start w:val="1"/>
      <w:numFmt w:val="lowerRoman"/>
      <w:pStyle w:val="43"/>
      <w:lvlText w:val="%3."/>
      <w:lvlJc w:val="right"/>
      <w:pPr>
        <w:tabs>
          <w:tab w:val="left" w:pos="1620"/>
        </w:tabs>
        <w:ind w:left="1620" w:hanging="420"/>
      </w:pPr>
      <w:rPr>
        <w:rFonts w:cs="Times New Roman"/>
      </w:rPr>
    </w:lvl>
    <w:lvl w:ilvl="3" w:tentative="0">
      <w:start w:val="1"/>
      <w:numFmt w:val="decimal"/>
      <w:lvlText w:val="%4."/>
      <w:lvlJc w:val="left"/>
      <w:pPr>
        <w:tabs>
          <w:tab w:val="left" w:pos="2040"/>
        </w:tabs>
        <w:ind w:left="2040" w:hanging="420"/>
      </w:pPr>
      <w:rPr>
        <w:rFonts w:cs="Times New Roman"/>
      </w:rPr>
    </w:lvl>
    <w:lvl w:ilvl="4" w:tentative="0">
      <w:start w:val="1"/>
      <w:numFmt w:val="lowerLetter"/>
      <w:lvlText w:val="%5)"/>
      <w:lvlJc w:val="left"/>
      <w:pPr>
        <w:tabs>
          <w:tab w:val="left" w:pos="2460"/>
        </w:tabs>
        <w:ind w:left="2460" w:hanging="420"/>
      </w:pPr>
      <w:rPr>
        <w:rFonts w:cs="Times New Roman"/>
      </w:rPr>
    </w:lvl>
    <w:lvl w:ilvl="5" w:tentative="0">
      <w:start w:val="1"/>
      <w:numFmt w:val="lowerRoman"/>
      <w:lvlText w:val="%6."/>
      <w:lvlJc w:val="right"/>
      <w:pPr>
        <w:tabs>
          <w:tab w:val="left" w:pos="2880"/>
        </w:tabs>
        <w:ind w:left="2880" w:hanging="420"/>
      </w:pPr>
      <w:rPr>
        <w:rFonts w:cs="Times New Roman"/>
      </w:rPr>
    </w:lvl>
    <w:lvl w:ilvl="6" w:tentative="0">
      <w:start w:val="1"/>
      <w:numFmt w:val="decimal"/>
      <w:lvlText w:val="%7."/>
      <w:lvlJc w:val="left"/>
      <w:pPr>
        <w:tabs>
          <w:tab w:val="left" w:pos="3300"/>
        </w:tabs>
        <w:ind w:left="3300" w:hanging="420"/>
      </w:pPr>
      <w:rPr>
        <w:rFonts w:cs="Times New Roman"/>
      </w:rPr>
    </w:lvl>
    <w:lvl w:ilvl="7" w:tentative="0">
      <w:start w:val="1"/>
      <w:numFmt w:val="lowerLetter"/>
      <w:lvlText w:val="%8)"/>
      <w:lvlJc w:val="left"/>
      <w:pPr>
        <w:tabs>
          <w:tab w:val="left" w:pos="3720"/>
        </w:tabs>
        <w:ind w:left="3720" w:hanging="420"/>
      </w:pPr>
      <w:rPr>
        <w:rFonts w:cs="Times New Roman"/>
      </w:rPr>
    </w:lvl>
    <w:lvl w:ilvl="8" w:tentative="0">
      <w:start w:val="1"/>
      <w:numFmt w:val="lowerRoman"/>
      <w:lvlText w:val="%9."/>
      <w:lvlJc w:val="right"/>
      <w:pPr>
        <w:tabs>
          <w:tab w:val="left" w:pos="4140"/>
        </w:tabs>
        <w:ind w:left="4140" w:hanging="420"/>
      </w:pPr>
      <w:rPr>
        <w:rFonts w:cs="Times New Roman"/>
      </w:rPr>
    </w:lvl>
  </w:abstractNum>
  <w:abstractNum w:abstractNumId="5">
    <w:nsid w:val="1739FD81"/>
    <w:multiLevelType w:val="singleLevel"/>
    <w:tmpl w:val="1739FD81"/>
    <w:lvl w:ilvl="0" w:tentative="0">
      <w:start w:val="1"/>
      <w:numFmt w:val="decimal"/>
      <w:lvlText w:val="%1."/>
      <w:lvlJc w:val="left"/>
      <w:pPr>
        <w:tabs>
          <w:tab w:val="left" w:pos="312"/>
        </w:tabs>
      </w:pPr>
      <w:rPr>
        <w:rFonts w:cs="Times New Roman"/>
      </w:rPr>
    </w:lvl>
  </w:abstractNum>
  <w:num w:numId="1">
    <w:abstractNumId w:val="4"/>
  </w:num>
  <w:num w:numId="2">
    <w:abstractNumId w:val="3"/>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lNjg2ZDE5NDEwMjgyM2Y3ZTQ0OTA5ZjQ1ZDEyMzIifQ=="/>
    <w:docVar w:name="KGWebUrl" w:val="http://10.30.0.100:8088/weaver/weaver.file.FileDownloadForNews?uuid=4f6f96d1-bcd5-4656-b365-4c8246b05b95&amp;fileid=246713&amp;type=document&amp;isofficeview=0"/>
    <w:docVar w:name="KSO_WPS_MARK_KEY" w:val="fb4f18da-872f-47bd-b11d-27556a9fbf91"/>
  </w:docVars>
  <w:rsids>
    <w:rsidRoot w:val="4FCC6EBF"/>
    <w:rsid w:val="000A7800"/>
    <w:rsid w:val="00103FAA"/>
    <w:rsid w:val="00185BAF"/>
    <w:rsid w:val="00191197"/>
    <w:rsid w:val="00217C0A"/>
    <w:rsid w:val="00231E83"/>
    <w:rsid w:val="002A3AB2"/>
    <w:rsid w:val="002F67CB"/>
    <w:rsid w:val="003171B3"/>
    <w:rsid w:val="003604A3"/>
    <w:rsid w:val="0036779C"/>
    <w:rsid w:val="00374DF7"/>
    <w:rsid w:val="003C10BB"/>
    <w:rsid w:val="004D6706"/>
    <w:rsid w:val="00542D0D"/>
    <w:rsid w:val="005A7318"/>
    <w:rsid w:val="00605F69"/>
    <w:rsid w:val="00673BA9"/>
    <w:rsid w:val="00717F2F"/>
    <w:rsid w:val="007D459F"/>
    <w:rsid w:val="007E5D90"/>
    <w:rsid w:val="008472D0"/>
    <w:rsid w:val="00867F16"/>
    <w:rsid w:val="008707E5"/>
    <w:rsid w:val="00921925"/>
    <w:rsid w:val="009B7031"/>
    <w:rsid w:val="009D4073"/>
    <w:rsid w:val="00A111AC"/>
    <w:rsid w:val="00A3600F"/>
    <w:rsid w:val="00A651B1"/>
    <w:rsid w:val="00A831C4"/>
    <w:rsid w:val="00AD462D"/>
    <w:rsid w:val="00B21CFE"/>
    <w:rsid w:val="00BC7D13"/>
    <w:rsid w:val="00C07939"/>
    <w:rsid w:val="00C6664C"/>
    <w:rsid w:val="00C75B27"/>
    <w:rsid w:val="00CC4C3C"/>
    <w:rsid w:val="00D46E15"/>
    <w:rsid w:val="00DB6A71"/>
    <w:rsid w:val="00ED4D90"/>
    <w:rsid w:val="00ED6F2A"/>
    <w:rsid w:val="00F2412B"/>
    <w:rsid w:val="00F9436E"/>
    <w:rsid w:val="010E4055"/>
    <w:rsid w:val="014632E9"/>
    <w:rsid w:val="015E6884"/>
    <w:rsid w:val="017B38BB"/>
    <w:rsid w:val="019B53E2"/>
    <w:rsid w:val="01AC5DA2"/>
    <w:rsid w:val="01CC1A40"/>
    <w:rsid w:val="01DE1665"/>
    <w:rsid w:val="02235B22"/>
    <w:rsid w:val="022A03AC"/>
    <w:rsid w:val="022F6093"/>
    <w:rsid w:val="0261662C"/>
    <w:rsid w:val="02754CBE"/>
    <w:rsid w:val="0284056C"/>
    <w:rsid w:val="02A4476B"/>
    <w:rsid w:val="02B74C54"/>
    <w:rsid w:val="02F0530D"/>
    <w:rsid w:val="03300015"/>
    <w:rsid w:val="0385634A"/>
    <w:rsid w:val="03BB6210"/>
    <w:rsid w:val="03F83F01"/>
    <w:rsid w:val="04270E0A"/>
    <w:rsid w:val="0434636C"/>
    <w:rsid w:val="044955CA"/>
    <w:rsid w:val="046917C8"/>
    <w:rsid w:val="04804DA9"/>
    <w:rsid w:val="04AC7907"/>
    <w:rsid w:val="04AF33ED"/>
    <w:rsid w:val="057C19CF"/>
    <w:rsid w:val="065344DE"/>
    <w:rsid w:val="067526A6"/>
    <w:rsid w:val="068C7D97"/>
    <w:rsid w:val="06D93748"/>
    <w:rsid w:val="07100A7A"/>
    <w:rsid w:val="0753050F"/>
    <w:rsid w:val="077F1302"/>
    <w:rsid w:val="07A62F3F"/>
    <w:rsid w:val="08264B89"/>
    <w:rsid w:val="083B347B"/>
    <w:rsid w:val="08970701"/>
    <w:rsid w:val="08CB4122"/>
    <w:rsid w:val="091C4A6B"/>
    <w:rsid w:val="09581E0B"/>
    <w:rsid w:val="097A66AE"/>
    <w:rsid w:val="09D32DB0"/>
    <w:rsid w:val="0AC51722"/>
    <w:rsid w:val="0ACF27DA"/>
    <w:rsid w:val="0AD34999"/>
    <w:rsid w:val="0B5F1B77"/>
    <w:rsid w:val="0BC81863"/>
    <w:rsid w:val="0BE90741"/>
    <w:rsid w:val="0BFF7E68"/>
    <w:rsid w:val="0C05627A"/>
    <w:rsid w:val="0C511B71"/>
    <w:rsid w:val="0C563A6F"/>
    <w:rsid w:val="0CBC78B3"/>
    <w:rsid w:val="0D23083A"/>
    <w:rsid w:val="0D260E6C"/>
    <w:rsid w:val="0D733C3B"/>
    <w:rsid w:val="0DC13560"/>
    <w:rsid w:val="0DEA2F8D"/>
    <w:rsid w:val="0E1D44A1"/>
    <w:rsid w:val="0E557D0D"/>
    <w:rsid w:val="0E6361CE"/>
    <w:rsid w:val="0E8F62FB"/>
    <w:rsid w:val="0EB54E44"/>
    <w:rsid w:val="0EC95C85"/>
    <w:rsid w:val="0F0D4FCE"/>
    <w:rsid w:val="0F5B2655"/>
    <w:rsid w:val="0F661726"/>
    <w:rsid w:val="0F8B4DD2"/>
    <w:rsid w:val="0F8E53AD"/>
    <w:rsid w:val="0FA77B07"/>
    <w:rsid w:val="0FB646F6"/>
    <w:rsid w:val="0FD75DD5"/>
    <w:rsid w:val="0FE6229B"/>
    <w:rsid w:val="100B5E29"/>
    <w:rsid w:val="103709CC"/>
    <w:rsid w:val="10442147"/>
    <w:rsid w:val="10765998"/>
    <w:rsid w:val="109F7528"/>
    <w:rsid w:val="10BE7435"/>
    <w:rsid w:val="10C0475F"/>
    <w:rsid w:val="10E943BC"/>
    <w:rsid w:val="112B3822"/>
    <w:rsid w:val="11366ED6"/>
    <w:rsid w:val="11664401"/>
    <w:rsid w:val="11731AC7"/>
    <w:rsid w:val="118E018F"/>
    <w:rsid w:val="11A149CF"/>
    <w:rsid w:val="11A629AF"/>
    <w:rsid w:val="11F36964"/>
    <w:rsid w:val="12011292"/>
    <w:rsid w:val="120E7E53"/>
    <w:rsid w:val="12462301"/>
    <w:rsid w:val="125A6B8B"/>
    <w:rsid w:val="127557DC"/>
    <w:rsid w:val="12864CD4"/>
    <w:rsid w:val="128772F2"/>
    <w:rsid w:val="12904E13"/>
    <w:rsid w:val="12CE5A4F"/>
    <w:rsid w:val="12EB3CF0"/>
    <w:rsid w:val="12FC6E07"/>
    <w:rsid w:val="13132CD8"/>
    <w:rsid w:val="131C20FB"/>
    <w:rsid w:val="1334536D"/>
    <w:rsid w:val="13A24CF6"/>
    <w:rsid w:val="13D13F54"/>
    <w:rsid w:val="13D43E10"/>
    <w:rsid w:val="13E22AC3"/>
    <w:rsid w:val="14074B59"/>
    <w:rsid w:val="14123963"/>
    <w:rsid w:val="14263231"/>
    <w:rsid w:val="14655DD2"/>
    <w:rsid w:val="14875E17"/>
    <w:rsid w:val="148C7BEE"/>
    <w:rsid w:val="14956609"/>
    <w:rsid w:val="14B06F9F"/>
    <w:rsid w:val="14B52807"/>
    <w:rsid w:val="14CE45A1"/>
    <w:rsid w:val="14D67BAE"/>
    <w:rsid w:val="1529227B"/>
    <w:rsid w:val="159B7C4F"/>
    <w:rsid w:val="15B1349B"/>
    <w:rsid w:val="15F53098"/>
    <w:rsid w:val="15F952B1"/>
    <w:rsid w:val="16663DB9"/>
    <w:rsid w:val="168F3B86"/>
    <w:rsid w:val="16E55624"/>
    <w:rsid w:val="16F07896"/>
    <w:rsid w:val="175C6F6A"/>
    <w:rsid w:val="176F3141"/>
    <w:rsid w:val="1772678E"/>
    <w:rsid w:val="17B93DEB"/>
    <w:rsid w:val="17D15BAA"/>
    <w:rsid w:val="17EE05AF"/>
    <w:rsid w:val="18202B35"/>
    <w:rsid w:val="18596009"/>
    <w:rsid w:val="188449CB"/>
    <w:rsid w:val="18A36ED7"/>
    <w:rsid w:val="18AB315F"/>
    <w:rsid w:val="18BE612E"/>
    <w:rsid w:val="18C31D19"/>
    <w:rsid w:val="19266750"/>
    <w:rsid w:val="19510D51"/>
    <w:rsid w:val="19573E8D"/>
    <w:rsid w:val="1A101C28"/>
    <w:rsid w:val="1A247947"/>
    <w:rsid w:val="1A2F0CF7"/>
    <w:rsid w:val="1A33230D"/>
    <w:rsid w:val="1A6670E8"/>
    <w:rsid w:val="1A6A7716"/>
    <w:rsid w:val="1B147125"/>
    <w:rsid w:val="1B39555F"/>
    <w:rsid w:val="1B6E6F29"/>
    <w:rsid w:val="1B9767C0"/>
    <w:rsid w:val="1B9E2247"/>
    <w:rsid w:val="1BA50AC0"/>
    <w:rsid w:val="1BC97A27"/>
    <w:rsid w:val="1BCE542B"/>
    <w:rsid w:val="1BE0235B"/>
    <w:rsid w:val="1C1C6592"/>
    <w:rsid w:val="1C343B4E"/>
    <w:rsid w:val="1C346708"/>
    <w:rsid w:val="1C406E5A"/>
    <w:rsid w:val="1C5B5A42"/>
    <w:rsid w:val="1C654D74"/>
    <w:rsid w:val="1C687612"/>
    <w:rsid w:val="1CC31152"/>
    <w:rsid w:val="1CD930AB"/>
    <w:rsid w:val="1D2C234D"/>
    <w:rsid w:val="1D4F1A4B"/>
    <w:rsid w:val="1D7E341A"/>
    <w:rsid w:val="1D921938"/>
    <w:rsid w:val="1D9A07EC"/>
    <w:rsid w:val="1DB60F63"/>
    <w:rsid w:val="1DDD63D4"/>
    <w:rsid w:val="1DFE0BB8"/>
    <w:rsid w:val="1E3A2F21"/>
    <w:rsid w:val="1E5769A7"/>
    <w:rsid w:val="1EF24C21"/>
    <w:rsid w:val="1F0514E0"/>
    <w:rsid w:val="1F242012"/>
    <w:rsid w:val="1F66307C"/>
    <w:rsid w:val="1F8A3E99"/>
    <w:rsid w:val="1FE72A8E"/>
    <w:rsid w:val="20026FEE"/>
    <w:rsid w:val="20176124"/>
    <w:rsid w:val="20260216"/>
    <w:rsid w:val="208D63E6"/>
    <w:rsid w:val="20942228"/>
    <w:rsid w:val="20CE2C87"/>
    <w:rsid w:val="212925B3"/>
    <w:rsid w:val="218B0C84"/>
    <w:rsid w:val="219524B3"/>
    <w:rsid w:val="21CA13BF"/>
    <w:rsid w:val="21E8570A"/>
    <w:rsid w:val="22007B17"/>
    <w:rsid w:val="22120030"/>
    <w:rsid w:val="22383F69"/>
    <w:rsid w:val="224C4F02"/>
    <w:rsid w:val="224E6146"/>
    <w:rsid w:val="22592EB4"/>
    <w:rsid w:val="225F7C29"/>
    <w:rsid w:val="227513B9"/>
    <w:rsid w:val="22844DD4"/>
    <w:rsid w:val="228A5F79"/>
    <w:rsid w:val="228E6FE6"/>
    <w:rsid w:val="22AC3E2C"/>
    <w:rsid w:val="22B129B5"/>
    <w:rsid w:val="22CC1448"/>
    <w:rsid w:val="232903AC"/>
    <w:rsid w:val="233B1985"/>
    <w:rsid w:val="234533B0"/>
    <w:rsid w:val="235A0020"/>
    <w:rsid w:val="23957A8C"/>
    <w:rsid w:val="23A303C0"/>
    <w:rsid w:val="23DA5DE6"/>
    <w:rsid w:val="243512C2"/>
    <w:rsid w:val="2453247D"/>
    <w:rsid w:val="24B81E4F"/>
    <w:rsid w:val="24BE3012"/>
    <w:rsid w:val="24D01A55"/>
    <w:rsid w:val="24F609FE"/>
    <w:rsid w:val="251067E2"/>
    <w:rsid w:val="254A6FCE"/>
    <w:rsid w:val="25BA7C7E"/>
    <w:rsid w:val="25E25090"/>
    <w:rsid w:val="25E80121"/>
    <w:rsid w:val="25F65B19"/>
    <w:rsid w:val="2611248D"/>
    <w:rsid w:val="26355556"/>
    <w:rsid w:val="26CF39CD"/>
    <w:rsid w:val="26F26E65"/>
    <w:rsid w:val="270C05A6"/>
    <w:rsid w:val="272F2675"/>
    <w:rsid w:val="278F0324"/>
    <w:rsid w:val="27A3654F"/>
    <w:rsid w:val="27B53233"/>
    <w:rsid w:val="27C44B96"/>
    <w:rsid w:val="27EE3F20"/>
    <w:rsid w:val="27F84A8D"/>
    <w:rsid w:val="280E3973"/>
    <w:rsid w:val="282B602A"/>
    <w:rsid w:val="28821970"/>
    <w:rsid w:val="2895052E"/>
    <w:rsid w:val="29235B3A"/>
    <w:rsid w:val="29491FC1"/>
    <w:rsid w:val="29D7170B"/>
    <w:rsid w:val="2A077974"/>
    <w:rsid w:val="2A4809EE"/>
    <w:rsid w:val="2A4D31D6"/>
    <w:rsid w:val="2A523C58"/>
    <w:rsid w:val="2A7E571E"/>
    <w:rsid w:val="2A9B69C2"/>
    <w:rsid w:val="2AAE4E56"/>
    <w:rsid w:val="2ABC1DA2"/>
    <w:rsid w:val="2AD73080"/>
    <w:rsid w:val="2AEA308C"/>
    <w:rsid w:val="2AEC45CD"/>
    <w:rsid w:val="2AFE060C"/>
    <w:rsid w:val="2B027310"/>
    <w:rsid w:val="2B400BF9"/>
    <w:rsid w:val="2BA567C6"/>
    <w:rsid w:val="2C377BD5"/>
    <w:rsid w:val="2C674CE8"/>
    <w:rsid w:val="2C9F79B7"/>
    <w:rsid w:val="2CBB41E5"/>
    <w:rsid w:val="2D182000"/>
    <w:rsid w:val="2D2A3FB9"/>
    <w:rsid w:val="2D386C8A"/>
    <w:rsid w:val="2D744BB6"/>
    <w:rsid w:val="2DB91AFF"/>
    <w:rsid w:val="2DC8508A"/>
    <w:rsid w:val="2DEA4E78"/>
    <w:rsid w:val="2DF763C5"/>
    <w:rsid w:val="2E545958"/>
    <w:rsid w:val="2E56075F"/>
    <w:rsid w:val="2E67306A"/>
    <w:rsid w:val="2E7806D6"/>
    <w:rsid w:val="2F17664F"/>
    <w:rsid w:val="2F4A3E20"/>
    <w:rsid w:val="2F593FF3"/>
    <w:rsid w:val="2F7215C9"/>
    <w:rsid w:val="2FD41943"/>
    <w:rsid w:val="2FE86A7D"/>
    <w:rsid w:val="2FF14FCA"/>
    <w:rsid w:val="30000983"/>
    <w:rsid w:val="30201025"/>
    <w:rsid w:val="30607673"/>
    <w:rsid w:val="30696528"/>
    <w:rsid w:val="306D3DDA"/>
    <w:rsid w:val="306E3B3E"/>
    <w:rsid w:val="30C63EBF"/>
    <w:rsid w:val="30EF2CEC"/>
    <w:rsid w:val="31006D20"/>
    <w:rsid w:val="314306EC"/>
    <w:rsid w:val="31E30A1D"/>
    <w:rsid w:val="32473336"/>
    <w:rsid w:val="325D3E6B"/>
    <w:rsid w:val="326A2CDD"/>
    <w:rsid w:val="32711FC2"/>
    <w:rsid w:val="33093454"/>
    <w:rsid w:val="3312386F"/>
    <w:rsid w:val="331704C4"/>
    <w:rsid w:val="332A4F71"/>
    <w:rsid w:val="336636C6"/>
    <w:rsid w:val="339E0904"/>
    <w:rsid w:val="33FA18E0"/>
    <w:rsid w:val="341715C0"/>
    <w:rsid w:val="341850B2"/>
    <w:rsid w:val="348176BF"/>
    <w:rsid w:val="34840FC0"/>
    <w:rsid w:val="34880F47"/>
    <w:rsid w:val="34951407"/>
    <w:rsid w:val="349618B6"/>
    <w:rsid w:val="35125BC0"/>
    <w:rsid w:val="36692DC2"/>
    <w:rsid w:val="36B257ED"/>
    <w:rsid w:val="36E52680"/>
    <w:rsid w:val="376A42C6"/>
    <w:rsid w:val="378D591E"/>
    <w:rsid w:val="37AD07C2"/>
    <w:rsid w:val="37FA03AE"/>
    <w:rsid w:val="38133EA7"/>
    <w:rsid w:val="383B4C4E"/>
    <w:rsid w:val="38795776"/>
    <w:rsid w:val="387F2EB3"/>
    <w:rsid w:val="38867670"/>
    <w:rsid w:val="38896D41"/>
    <w:rsid w:val="38BB5D8F"/>
    <w:rsid w:val="38CE5AC2"/>
    <w:rsid w:val="39A20CFD"/>
    <w:rsid w:val="39F07CBA"/>
    <w:rsid w:val="3A1942E6"/>
    <w:rsid w:val="3A4C3187"/>
    <w:rsid w:val="3A4F0AA8"/>
    <w:rsid w:val="3A9C74FA"/>
    <w:rsid w:val="3AE21327"/>
    <w:rsid w:val="3AFA4B76"/>
    <w:rsid w:val="3B2A360B"/>
    <w:rsid w:val="3B6D31FB"/>
    <w:rsid w:val="3B7D31C1"/>
    <w:rsid w:val="3BA73C48"/>
    <w:rsid w:val="3BA74A92"/>
    <w:rsid w:val="3BD22E87"/>
    <w:rsid w:val="3BDC0A1E"/>
    <w:rsid w:val="3BE86E9B"/>
    <w:rsid w:val="3C3B43F2"/>
    <w:rsid w:val="3C634773"/>
    <w:rsid w:val="3CA76FED"/>
    <w:rsid w:val="3D516CC2"/>
    <w:rsid w:val="3D597924"/>
    <w:rsid w:val="3D5B49A6"/>
    <w:rsid w:val="3D6D517E"/>
    <w:rsid w:val="3DBE051E"/>
    <w:rsid w:val="3DED1554"/>
    <w:rsid w:val="3F0F473E"/>
    <w:rsid w:val="3F6779EA"/>
    <w:rsid w:val="400C023D"/>
    <w:rsid w:val="405C6FCF"/>
    <w:rsid w:val="4093654F"/>
    <w:rsid w:val="40AB2699"/>
    <w:rsid w:val="40CE1928"/>
    <w:rsid w:val="41222415"/>
    <w:rsid w:val="4138519E"/>
    <w:rsid w:val="41897FAD"/>
    <w:rsid w:val="41A73354"/>
    <w:rsid w:val="420F2CA7"/>
    <w:rsid w:val="4214206C"/>
    <w:rsid w:val="4225618B"/>
    <w:rsid w:val="42452A9C"/>
    <w:rsid w:val="42602A72"/>
    <w:rsid w:val="42A72ABD"/>
    <w:rsid w:val="42C910A8"/>
    <w:rsid w:val="43291B47"/>
    <w:rsid w:val="432B1D63"/>
    <w:rsid w:val="433B1755"/>
    <w:rsid w:val="435D639D"/>
    <w:rsid w:val="437A695B"/>
    <w:rsid w:val="43D1228E"/>
    <w:rsid w:val="43D91614"/>
    <w:rsid w:val="43F43E69"/>
    <w:rsid w:val="43F74E68"/>
    <w:rsid w:val="441D78FE"/>
    <w:rsid w:val="443C31F9"/>
    <w:rsid w:val="446961BB"/>
    <w:rsid w:val="44C20391"/>
    <w:rsid w:val="44F41DF6"/>
    <w:rsid w:val="4518268A"/>
    <w:rsid w:val="454664FD"/>
    <w:rsid w:val="45580CF0"/>
    <w:rsid w:val="45723C79"/>
    <w:rsid w:val="45801017"/>
    <w:rsid w:val="458F46CB"/>
    <w:rsid w:val="459260C9"/>
    <w:rsid w:val="460D0C3B"/>
    <w:rsid w:val="46391A6F"/>
    <w:rsid w:val="464E529E"/>
    <w:rsid w:val="46510AB5"/>
    <w:rsid w:val="465D353B"/>
    <w:rsid w:val="46B506E4"/>
    <w:rsid w:val="470E3922"/>
    <w:rsid w:val="471740D4"/>
    <w:rsid w:val="472540EA"/>
    <w:rsid w:val="474972AB"/>
    <w:rsid w:val="4765136A"/>
    <w:rsid w:val="47C82A1D"/>
    <w:rsid w:val="47CA56A6"/>
    <w:rsid w:val="47CD163B"/>
    <w:rsid w:val="482079BC"/>
    <w:rsid w:val="4840005F"/>
    <w:rsid w:val="489B5933"/>
    <w:rsid w:val="48DB27BD"/>
    <w:rsid w:val="490F05B2"/>
    <w:rsid w:val="493045B5"/>
    <w:rsid w:val="493966AB"/>
    <w:rsid w:val="494806FF"/>
    <w:rsid w:val="495F0B5B"/>
    <w:rsid w:val="4968263F"/>
    <w:rsid w:val="49786DDF"/>
    <w:rsid w:val="498F24C4"/>
    <w:rsid w:val="49C50A1B"/>
    <w:rsid w:val="4A1E75ED"/>
    <w:rsid w:val="4A5E2A1E"/>
    <w:rsid w:val="4A643543"/>
    <w:rsid w:val="4ABA126D"/>
    <w:rsid w:val="4AE16011"/>
    <w:rsid w:val="4AEF3C13"/>
    <w:rsid w:val="4B143996"/>
    <w:rsid w:val="4BA4499E"/>
    <w:rsid w:val="4BBE6A0C"/>
    <w:rsid w:val="4BF75CAF"/>
    <w:rsid w:val="4C6F310B"/>
    <w:rsid w:val="4CC14FC0"/>
    <w:rsid w:val="4CD947ED"/>
    <w:rsid w:val="4CFA1B21"/>
    <w:rsid w:val="4CFD744F"/>
    <w:rsid w:val="4D0A2F51"/>
    <w:rsid w:val="4DC62DB4"/>
    <w:rsid w:val="4DE7630B"/>
    <w:rsid w:val="4E3813A3"/>
    <w:rsid w:val="4E3F5248"/>
    <w:rsid w:val="4E4B3EEE"/>
    <w:rsid w:val="4EEC05F8"/>
    <w:rsid w:val="4F147E17"/>
    <w:rsid w:val="4F2D6487"/>
    <w:rsid w:val="4F387DBE"/>
    <w:rsid w:val="4F521DA4"/>
    <w:rsid w:val="4F7C5A76"/>
    <w:rsid w:val="4FCC6EBF"/>
    <w:rsid w:val="4FDD43E5"/>
    <w:rsid w:val="4FF15F7D"/>
    <w:rsid w:val="500535BE"/>
    <w:rsid w:val="50121344"/>
    <w:rsid w:val="50381800"/>
    <w:rsid w:val="506059D9"/>
    <w:rsid w:val="50676152"/>
    <w:rsid w:val="50830AE8"/>
    <w:rsid w:val="50A13601"/>
    <w:rsid w:val="5145344C"/>
    <w:rsid w:val="51714DE5"/>
    <w:rsid w:val="51872ECE"/>
    <w:rsid w:val="519138FA"/>
    <w:rsid w:val="51B216D7"/>
    <w:rsid w:val="51BE180C"/>
    <w:rsid w:val="51CB0999"/>
    <w:rsid w:val="51D81BB4"/>
    <w:rsid w:val="51EA39DE"/>
    <w:rsid w:val="5201260D"/>
    <w:rsid w:val="5210462B"/>
    <w:rsid w:val="52135445"/>
    <w:rsid w:val="528D20F2"/>
    <w:rsid w:val="52E67042"/>
    <w:rsid w:val="52EB69BC"/>
    <w:rsid w:val="53693316"/>
    <w:rsid w:val="5384589E"/>
    <w:rsid w:val="53B042EA"/>
    <w:rsid w:val="53C04C67"/>
    <w:rsid w:val="540127F7"/>
    <w:rsid w:val="543835BD"/>
    <w:rsid w:val="545A6210"/>
    <w:rsid w:val="54613836"/>
    <w:rsid w:val="546724CF"/>
    <w:rsid w:val="5479570C"/>
    <w:rsid w:val="54AD6AF1"/>
    <w:rsid w:val="54AF522D"/>
    <w:rsid w:val="54AF6350"/>
    <w:rsid w:val="54B576DE"/>
    <w:rsid w:val="54B716A8"/>
    <w:rsid w:val="552F123F"/>
    <w:rsid w:val="55432F3C"/>
    <w:rsid w:val="556C462A"/>
    <w:rsid w:val="55A43F64"/>
    <w:rsid w:val="55B779D8"/>
    <w:rsid w:val="55D4562D"/>
    <w:rsid w:val="561862F0"/>
    <w:rsid w:val="56216D43"/>
    <w:rsid w:val="569B34B3"/>
    <w:rsid w:val="56AF6944"/>
    <w:rsid w:val="56DE6A89"/>
    <w:rsid w:val="56F73FDE"/>
    <w:rsid w:val="57014224"/>
    <w:rsid w:val="571C73D5"/>
    <w:rsid w:val="574C1591"/>
    <w:rsid w:val="5756111B"/>
    <w:rsid w:val="575E5615"/>
    <w:rsid w:val="577C2E20"/>
    <w:rsid w:val="57955E17"/>
    <w:rsid w:val="57A25E93"/>
    <w:rsid w:val="57B10631"/>
    <w:rsid w:val="57C81B1B"/>
    <w:rsid w:val="57CB01DE"/>
    <w:rsid w:val="5830465A"/>
    <w:rsid w:val="5868255E"/>
    <w:rsid w:val="58914A48"/>
    <w:rsid w:val="58B05101"/>
    <w:rsid w:val="58FC1D80"/>
    <w:rsid w:val="595E0DEA"/>
    <w:rsid w:val="598571A9"/>
    <w:rsid w:val="598C49FD"/>
    <w:rsid w:val="59990616"/>
    <w:rsid w:val="599C2A7B"/>
    <w:rsid w:val="59A4727E"/>
    <w:rsid w:val="59B117A5"/>
    <w:rsid w:val="59EF689B"/>
    <w:rsid w:val="59FB5161"/>
    <w:rsid w:val="5A0E3B19"/>
    <w:rsid w:val="5A4B01B0"/>
    <w:rsid w:val="5A9E591A"/>
    <w:rsid w:val="5AAE386F"/>
    <w:rsid w:val="5AB55153"/>
    <w:rsid w:val="5B047C5A"/>
    <w:rsid w:val="5B1220AB"/>
    <w:rsid w:val="5BB21B48"/>
    <w:rsid w:val="5BE13D4C"/>
    <w:rsid w:val="5C292E8C"/>
    <w:rsid w:val="5CA0283D"/>
    <w:rsid w:val="5CD6287B"/>
    <w:rsid w:val="5CF30AA7"/>
    <w:rsid w:val="5D57169A"/>
    <w:rsid w:val="5D612891"/>
    <w:rsid w:val="5D7E6B14"/>
    <w:rsid w:val="5DB10D3F"/>
    <w:rsid w:val="5DEA03F9"/>
    <w:rsid w:val="5DEC6326"/>
    <w:rsid w:val="5E6E2DD8"/>
    <w:rsid w:val="5E7B0A10"/>
    <w:rsid w:val="5EB7064A"/>
    <w:rsid w:val="5F9D10ED"/>
    <w:rsid w:val="5FB0773B"/>
    <w:rsid w:val="5FB711BF"/>
    <w:rsid w:val="5FBC5DC5"/>
    <w:rsid w:val="5FD14E7D"/>
    <w:rsid w:val="60443049"/>
    <w:rsid w:val="60497559"/>
    <w:rsid w:val="60E92BEA"/>
    <w:rsid w:val="60F17CF0"/>
    <w:rsid w:val="61070780"/>
    <w:rsid w:val="61616C50"/>
    <w:rsid w:val="6185210C"/>
    <w:rsid w:val="61FE5408"/>
    <w:rsid w:val="62127F1E"/>
    <w:rsid w:val="622348D7"/>
    <w:rsid w:val="627322FB"/>
    <w:rsid w:val="62AF39BF"/>
    <w:rsid w:val="62C54F90"/>
    <w:rsid w:val="62DF5AC7"/>
    <w:rsid w:val="63101DE8"/>
    <w:rsid w:val="631B6285"/>
    <w:rsid w:val="632B6E1C"/>
    <w:rsid w:val="63D176BD"/>
    <w:rsid w:val="63E91153"/>
    <w:rsid w:val="63E94FFB"/>
    <w:rsid w:val="641066DF"/>
    <w:rsid w:val="642920AA"/>
    <w:rsid w:val="645A16F9"/>
    <w:rsid w:val="647903B9"/>
    <w:rsid w:val="64BF7EED"/>
    <w:rsid w:val="652F144C"/>
    <w:rsid w:val="65385EEE"/>
    <w:rsid w:val="65913850"/>
    <w:rsid w:val="65DD6770"/>
    <w:rsid w:val="662839D3"/>
    <w:rsid w:val="662A244F"/>
    <w:rsid w:val="669473E5"/>
    <w:rsid w:val="66F638D2"/>
    <w:rsid w:val="67322330"/>
    <w:rsid w:val="67793EBD"/>
    <w:rsid w:val="6784138D"/>
    <w:rsid w:val="67986EED"/>
    <w:rsid w:val="680B5B3B"/>
    <w:rsid w:val="683F2D3D"/>
    <w:rsid w:val="68597502"/>
    <w:rsid w:val="69025032"/>
    <w:rsid w:val="691B0000"/>
    <w:rsid w:val="698F1CA9"/>
    <w:rsid w:val="69B44F51"/>
    <w:rsid w:val="69EE6854"/>
    <w:rsid w:val="6A22716C"/>
    <w:rsid w:val="6A365180"/>
    <w:rsid w:val="6A5512F0"/>
    <w:rsid w:val="6A635C1D"/>
    <w:rsid w:val="6A95643F"/>
    <w:rsid w:val="6AD04A71"/>
    <w:rsid w:val="6AE82164"/>
    <w:rsid w:val="6BD9630C"/>
    <w:rsid w:val="6BDE5474"/>
    <w:rsid w:val="6C434B58"/>
    <w:rsid w:val="6C7A6DEC"/>
    <w:rsid w:val="6CD57B85"/>
    <w:rsid w:val="6D0F385A"/>
    <w:rsid w:val="6D2531FB"/>
    <w:rsid w:val="6D461CDD"/>
    <w:rsid w:val="6D5A7663"/>
    <w:rsid w:val="6D633F81"/>
    <w:rsid w:val="6D7478CA"/>
    <w:rsid w:val="6DA10D9F"/>
    <w:rsid w:val="6DDA01E5"/>
    <w:rsid w:val="6E0F6A32"/>
    <w:rsid w:val="6E211B6E"/>
    <w:rsid w:val="6E2A38BB"/>
    <w:rsid w:val="6E3C2DF9"/>
    <w:rsid w:val="6E531FEA"/>
    <w:rsid w:val="6EC463F3"/>
    <w:rsid w:val="6FD25B0D"/>
    <w:rsid w:val="6FE86762"/>
    <w:rsid w:val="6FFB0457"/>
    <w:rsid w:val="70545BA6"/>
    <w:rsid w:val="705854D2"/>
    <w:rsid w:val="705C4D63"/>
    <w:rsid w:val="707A1868"/>
    <w:rsid w:val="709B37D5"/>
    <w:rsid w:val="70C525FF"/>
    <w:rsid w:val="70DD5965"/>
    <w:rsid w:val="7103013C"/>
    <w:rsid w:val="716360A0"/>
    <w:rsid w:val="71720243"/>
    <w:rsid w:val="71AA1F21"/>
    <w:rsid w:val="71AD5560"/>
    <w:rsid w:val="72374164"/>
    <w:rsid w:val="72753B64"/>
    <w:rsid w:val="72B30307"/>
    <w:rsid w:val="72BA43E6"/>
    <w:rsid w:val="72D80D10"/>
    <w:rsid w:val="72DA6836"/>
    <w:rsid w:val="73074917"/>
    <w:rsid w:val="731442E8"/>
    <w:rsid w:val="73247AB1"/>
    <w:rsid w:val="7343262D"/>
    <w:rsid w:val="735465E8"/>
    <w:rsid w:val="735F4F8D"/>
    <w:rsid w:val="73686F0D"/>
    <w:rsid w:val="738F35CB"/>
    <w:rsid w:val="73A429A0"/>
    <w:rsid w:val="741C3C5E"/>
    <w:rsid w:val="7440091B"/>
    <w:rsid w:val="7445294D"/>
    <w:rsid w:val="744C72C0"/>
    <w:rsid w:val="74561C34"/>
    <w:rsid w:val="747F0DCB"/>
    <w:rsid w:val="74965C1D"/>
    <w:rsid w:val="7496678D"/>
    <w:rsid w:val="74A23383"/>
    <w:rsid w:val="74EE0377"/>
    <w:rsid w:val="75063912"/>
    <w:rsid w:val="753179E2"/>
    <w:rsid w:val="756B49A4"/>
    <w:rsid w:val="75C17839"/>
    <w:rsid w:val="75C54855"/>
    <w:rsid w:val="75EB2B08"/>
    <w:rsid w:val="762726AD"/>
    <w:rsid w:val="76E94E62"/>
    <w:rsid w:val="7722255A"/>
    <w:rsid w:val="773724A9"/>
    <w:rsid w:val="773A4439"/>
    <w:rsid w:val="776C1D69"/>
    <w:rsid w:val="77742801"/>
    <w:rsid w:val="77D53E99"/>
    <w:rsid w:val="786066B8"/>
    <w:rsid w:val="7888673F"/>
    <w:rsid w:val="78A53442"/>
    <w:rsid w:val="78C315EA"/>
    <w:rsid w:val="78D35C78"/>
    <w:rsid w:val="78DD139E"/>
    <w:rsid w:val="7940545D"/>
    <w:rsid w:val="79586039"/>
    <w:rsid w:val="795E679A"/>
    <w:rsid w:val="7960509E"/>
    <w:rsid w:val="798B2638"/>
    <w:rsid w:val="79A51AD3"/>
    <w:rsid w:val="79AA009F"/>
    <w:rsid w:val="7A2025CB"/>
    <w:rsid w:val="7A9633CD"/>
    <w:rsid w:val="7AAD2AE8"/>
    <w:rsid w:val="7AB43E35"/>
    <w:rsid w:val="7AD95F24"/>
    <w:rsid w:val="7AF00FBF"/>
    <w:rsid w:val="7AF97A75"/>
    <w:rsid w:val="7B03609E"/>
    <w:rsid w:val="7B3629A7"/>
    <w:rsid w:val="7B401FC9"/>
    <w:rsid w:val="7B616AD2"/>
    <w:rsid w:val="7B6D3AF2"/>
    <w:rsid w:val="7B7517F2"/>
    <w:rsid w:val="7BB213FD"/>
    <w:rsid w:val="7BCE2CB0"/>
    <w:rsid w:val="7BF5248E"/>
    <w:rsid w:val="7C1941BF"/>
    <w:rsid w:val="7C3A7CDC"/>
    <w:rsid w:val="7C5D2C49"/>
    <w:rsid w:val="7C683F9C"/>
    <w:rsid w:val="7C863FD9"/>
    <w:rsid w:val="7CBB76D8"/>
    <w:rsid w:val="7CE864C2"/>
    <w:rsid w:val="7CF51D19"/>
    <w:rsid w:val="7D605B8A"/>
    <w:rsid w:val="7D6E02A7"/>
    <w:rsid w:val="7D823D52"/>
    <w:rsid w:val="7D851C39"/>
    <w:rsid w:val="7DA1133E"/>
    <w:rsid w:val="7DBA1C7D"/>
    <w:rsid w:val="7E2553C3"/>
    <w:rsid w:val="7E7A2C7B"/>
    <w:rsid w:val="7E7F54D0"/>
    <w:rsid w:val="7E7F6E7C"/>
    <w:rsid w:val="7EA70D0A"/>
    <w:rsid w:val="7EC565EC"/>
    <w:rsid w:val="7F4F1D08"/>
    <w:rsid w:val="7F567244"/>
    <w:rsid w:val="7F9F4D28"/>
    <w:rsid w:val="7FAC3308"/>
    <w:rsid w:val="7FF9473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qFormat="1" w:unhideWhenUsed="0" w:uiPriority="99" w:semiHidden="0" w:name="envelope return"/>
    <w:lsdException w:uiPriority="99" w:name="footnote reference" w:locked="1"/>
    <w:lsdException w:qFormat="1" w:unhideWhenUsed="0" w:uiPriority="99" w:semiHidden="0"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qFormat="1" w:unhideWhenUsed="0" w:uiPriority="99" w:semiHidden="0" w:name="Body Text First Indent"/>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99"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25"/>
    <w:autoRedefine/>
    <w:qFormat/>
    <w:uiPriority w:val="99"/>
    <w:pPr>
      <w:spacing w:beforeAutospacing="1" w:afterAutospacing="1"/>
      <w:jc w:val="left"/>
      <w:outlineLvl w:val="2"/>
    </w:pPr>
    <w:rPr>
      <w:rFonts w:ascii="宋体" w:hAnsi="宋体"/>
      <w:b/>
      <w:bCs/>
      <w:kern w:val="0"/>
      <w:sz w:val="27"/>
      <w:szCs w:val="27"/>
    </w:rPr>
  </w:style>
  <w:style w:type="paragraph" w:styleId="3">
    <w:name w:val="heading 4"/>
    <w:basedOn w:val="1"/>
    <w:next w:val="1"/>
    <w:link w:val="26"/>
    <w:autoRedefine/>
    <w:qFormat/>
    <w:uiPriority w:val="99"/>
    <w:pPr>
      <w:spacing w:before="100" w:beforeAutospacing="1" w:after="100" w:afterAutospacing="1"/>
      <w:jc w:val="left"/>
      <w:outlineLvl w:val="3"/>
    </w:pPr>
    <w:rPr>
      <w:rFonts w:ascii="宋体" w:hAnsi="宋体"/>
      <w:b/>
      <w:bCs/>
      <w:kern w:val="0"/>
      <w:sz w:val="24"/>
    </w:rPr>
  </w:style>
  <w:style w:type="character" w:default="1" w:styleId="20">
    <w:name w:val="Default Paragraph Font"/>
    <w:autoRedefine/>
    <w:semiHidden/>
    <w:qFormat/>
    <w:uiPriority w:val="99"/>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99"/>
    <w:pPr>
      <w:ind w:firstLine="420" w:firstLineChars="200"/>
    </w:pPr>
  </w:style>
  <w:style w:type="paragraph" w:styleId="5">
    <w:name w:val="annotation text"/>
    <w:basedOn w:val="1"/>
    <w:link w:val="27"/>
    <w:autoRedefine/>
    <w:qFormat/>
    <w:uiPriority w:val="99"/>
    <w:pPr>
      <w:jc w:val="left"/>
    </w:pPr>
  </w:style>
  <w:style w:type="paragraph" w:styleId="6">
    <w:name w:val="Body Text"/>
    <w:basedOn w:val="1"/>
    <w:next w:val="1"/>
    <w:link w:val="28"/>
    <w:autoRedefine/>
    <w:qFormat/>
    <w:uiPriority w:val="99"/>
    <w:rPr>
      <w:rFonts w:ascii="黑体" w:hAnsi="Courier New" w:eastAsia="黑体"/>
      <w:sz w:val="30"/>
      <w:shd w:val="pct10" w:color="auto" w:fill="FFFFFF"/>
    </w:rPr>
  </w:style>
  <w:style w:type="paragraph" w:styleId="7">
    <w:name w:val="Body Text Indent"/>
    <w:basedOn w:val="1"/>
    <w:next w:val="8"/>
    <w:link w:val="29"/>
    <w:autoRedefine/>
    <w:qFormat/>
    <w:uiPriority w:val="99"/>
    <w:pPr>
      <w:spacing w:line="720" w:lineRule="exact"/>
      <w:ind w:firstLine="601"/>
    </w:pPr>
    <w:rPr>
      <w:rFonts w:ascii="宋体" w:hAnsi="宋体"/>
      <w:sz w:val="24"/>
    </w:rPr>
  </w:style>
  <w:style w:type="paragraph" w:styleId="8">
    <w:name w:val="envelope return"/>
    <w:basedOn w:val="1"/>
    <w:autoRedefine/>
    <w:qFormat/>
    <w:uiPriority w:val="99"/>
    <w:pPr>
      <w:snapToGrid w:val="0"/>
    </w:pPr>
    <w:rPr>
      <w:rFonts w:ascii="Cambria" w:hAnsi="Cambria"/>
    </w:rPr>
  </w:style>
  <w:style w:type="paragraph" w:styleId="9">
    <w:name w:val="Plain Text"/>
    <w:basedOn w:val="1"/>
    <w:link w:val="30"/>
    <w:autoRedefine/>
    <w:qFormat/>
    <w:uiPriority w:val="99"/>
    <w:rPr>
      <w:rFonts w:ascii="宋体" w:hAnsi="Courier New"/>
      <w:szCs w:val="20"/>
    </w:rPr>
  </w:style>
  <w:style w:type="paragraph" w:styleId="10">
    <w:name w:val="Balloon Text"/>
    <w:basedOn w:val="1"/>
    <w:next w:val="1"/>
    <w:link w:val="31"/>
    <w:autoRedefine/>
    <w:qFormat/>
    <w:uiPriority w:val="99"/>
    <w:rPr>
      <w:sz w:val="18"/>
      <w:szCs w:val="18"/>
    </w:rPr>
  </w:style>
  <w:style w:type="paragraph" w:styleId="11">
    <w:name w:val="footer"/>
    <w:basedOn w:val="1"/>
    <w:link w:val="32"/>
    <w:autoRedefine/>
    <w:qFormat/>
    <w:uiPriority w:val="99"/>
    <w:pPr>
      <w:tabs>
        <w:tab w:val="center" w:pos="4153"/>
        <w:tab w:val="right" w:pos="8306"/>
      </w:tabs>
      <w:snapToGrid w:val="0"/>
      <w:jc w:val="left"/>
    </w:pPr>
    <w:rPr>
      <w:sz w:val="18"/>
      <w:szCs w:val="18"/>
    </w:rPr>
  </w:style>
  <w:style w:type="paragraph" w:styleId="12">
    <w:name w:val="header"/>
    <w:basedOn w:val="1"/>
    <w:link w:val="33"/>
    <w:autoRedefine/>
    <w:qFormat/>
    <w:uiPriority w:val="99"/>
    <w:pPr>
      <w:pBdr>
        <w:bottom w:val="single" w:color="auto" w:sz="6" w:space="1"/>
      </w:pBdr>
      <w:tabs>
        <w:tab w:val="center" w:pos="4153"/>
        <w:tab w:val="right" w:pos="8306"/>
      </w:tabs>
      <w:snapToGrid w:val="0"/>
      <w:jc w:val="center"/>
    </w:pPr>
    <w:rPr>
      <w:sz w:val="18"/>
      <w:szCs w:val="20"/>
    </w:rPr>
  </w:style>
  <w:style w:type="paragraph" w:styleId="13">
    <w:name w:val="toc 1"/>
    <w:basedOn w:val="1"/>
    <w:next w:val="1"/>
    <w:autoRedefine/>
    <w:qFormat/>
    <w:uiPriority w:val="99"/>
    <w:pPr>
      <w:tabs>
        <w:tab w:val="left" w:pos="735"/>
        <w:tab w:val="right" w:leader="dot" w:pos="9530"/>
      </w:tabs>
      <w:spacing w:line="440" w:lineRule="exact"/>
    </w:pPr>
  </w:style>
  <w:style w:type="paragraph" w:styleId="14">
    <w:name w:val="toc 2"/>
    <w:basedOn w:val="1"/>
    <w:next w:val="1"/>
    <w:autoRedefine/>
    <w:qFormat/>
    <w:uiPriority w:val="99"/>
    <w:pPr>
      <w:ind w:left="420" w:leftChars="200"/>
    </w:pPr>
  </w:style>
  <w:style w:type="paragraph" w:styleId="15">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6"/>
    <w:next w:val="17"/>
    <w:link w:val="34"/>
    <w:autoRedefine/>
    <w:qFormat/>
    <w:uiPriority w:val="99"/>
    <w:pPr>
      <w:ind w:firstLine="420" w:firstLineChars="100"/>
    </w:pPr>
  </w:style>
  <w:style w:type="paragraph" w:styleId="17">
    <w:name w:val="Body Text First Indent 2"/>
    <w:basedOn w:val="7"/>
    <w:next w:val="1"/>
    <w:link w:val="35"/>
    <w:autoRedefine/>
    <w:qFormat/>
    <w:uiPriority w:val="99"/>
    <w:pPr>
      <w:ind w:firstLine="420" w:firstLineChars="200"/>
    </w:pPr>
  </w:style>
  <w:style w:type="table" w:styleId="19">
    <w:name w:val="Table Grid"/>
    <w:basedOn w:val="18"/>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autoRedefine/>
    <w:qFormat/>
    <w:uiPriority w:val="99"/>
    <w:rPr>
      <w:rFonts w:cs="Times New Roman"/>
      <w:b/>
    </w:rPr>
  </w:style>
  <w:style w:type="character" w:styleId="22">
    <w:name w:val="Emphasis"/>
    <w:basedOn w:val="20"/>
    <w:autoRedefine/>
    <w:qFormat/>
    <w:uiPriority w:val="99"/>
    <w:rPr>
      <w:rFonts w:cs="Times New Roman"/>
      <w:i/>
    </w:rPr>
  </w:style>
  <w:style w:type="character" w:styleId="23">
    <w:name w:val="Hyperlink"/>
    <w:basedOn w:val="20"/>
    <w:autoRedefine/>
    <w:qFormat/>
    <w:uiPriority w:val="99"/>
    <w:rPr>
      <w:rFonts w:cs="Times New Roman"/>
      <w:color w:val="0000FF"/>
      <w:u w:val="single"/>
    </w:rPr>
  </w:style>
  <w:style w:type="character" w:styleId="24">
    <w:name w:val="annotation reference"/>
    <w:basedOn w:val="20"/>
    <w:autoRedefine/>
    <w:qFormat/>
    <w:uiPriority w:val="99"/>
    <w:rPr>
      <w:rFonts w:cs="Times New Roman"/>
      <w:sz w:val="21"/>
      <w:szCs w:val="21"/>
    </w:rPr>
  </w:style>
  <w:style w:type="character" w:customStyle="1" w:styleId="25">
    <w:name w:val="Heading 3 Char"/>
    <w:basedOn w:val="20"/>
    <w:link w:val="2"/>
    <w:autoRedefine/>
    <w:semiHidden/>
    <w:qFormat/>
    <w:locked/>
    <w:uiPriority w:val="99"/>
    <w:rPr>
      <w:rFonts w:cs="Times New Roman"/>
      <w:b/>
      <w:bCs/>
      <w:sz w:val="32"/>
      <w:szCs w:val="32"/>
    </w:rPr>
  </w:style>
  <w:style w:type="character" w:customStyle="1" w:styleId="26">
    <w:name w:val="Heading 4 Char"/>
    <w:basedOn w:val="20"/>
    <w:link w:val="3"/>
    <w:autoRedefine/>
    <w:semiHidden/>
    <w:qFormat/>
    <w:locked/>
    <w:uiPriority w:val="99"/>
    <w:rPr>
      <w:rFonts w:ascii="Cambria" w:hAnsi="Cambria" w:eastAsia="宋体" w:cs="Times New Roman"/>
      <w:b/>
      <w:bCs/>
      <w:sz w:val="28"/>
      <w:szCs w:val="28"/>
    </w:rPr>
  </w:style>
  <w:style w:type="character" w:customStyle="1" w:styleId="27">
    <w:name w:val="Comment Text Char"/>
    <w:basedOn w:val="20"/>
    <w:link w:val="5"/>
    <w:autoRedefine/>
    <w:semiHidden/>
    <w:qFormat/>
    <w:locked/>
    <w:uiPriority w:val="99"/>
    <w:rPr>
      <w:rFonts w:cs="Times New Roman"/>
      <w:sz w:val="24"/>
      <w:szCs w:val="24"/>
    </w:rPr>
  </w:style>
  <w:style w:type="character" w:customStyle="1" w:styleId="28">
    <w:name w:val="Body Text Char"/>
    <w:basedOn w:val="20"/>
    <w:link w:val="6"/>
    <w:autoRedefine/>
    <w:semiHidden/>
    <w:qFormat/>
    <w:locked/>
    <w:uiPriority w:val="99"/>
    <w:rPr>
      <w:rFonts w:cs="Times New Roman"/>
      <w:sz w:val="24"/>
      <w:szCs w:val="24"/>
    </w:rPr>
  </w:style>
  <w:style w:type="character" w:customStyle="1" w:styleId="29">
    <w:name w:val="Body Text Indent Char"/>
    <w:basedOn w:val="20"/>
    <w:link w:val="7"/>
    <w:autoRedefine/>
    <w:semiHidden/>
    <w:qFormat/>
    <w:locked/>
    <w:uiPriority w:val="99"/>
    <w:rPr>
      <w:rFonts w:cs="Times New Roman"/>
      <w:sz w:val="24"/>
      <w:szCs w:val="24"/>
    </w:rPr>
  </w:style>
  <w:style w:type="character" w:customStyle="1" w:styleId="30">
    <w:name w:val="Plain Text Char"/>
    <w:basedOn w:val="20"/>
    <w:link w:val="9"/>
    <w:autoRedefine/>
    <w:semiHidden/>
    <w:qFormat/>
    <w:locked/>
    <w:uiPriority w:val="99"/>
    <w:rPr>
      <w:rFonts w:ascii="宋体" w:hAnsi="Courier New" w:cs="Courier New"/>
      <w:sz w:val="21"/>
      <w:szCs w:val="21"/>
    </w:rPr>
  </w:style>
  <w:style w:type="character" w:customStyle="1" w:styleId="31">
    <w:name w:val="Balloon Text Char"/>
    <w:basedOn w:val="20"/>
    <w:link w:val="10"/>
    <w:autoRedefine/>
    <w:semiHidden/>
    <w:qFormat/>
    <w:locked/>
    <w:uiPriority w:val="99"/>
    <w:rPr>
      <w:rFonts w:cs="Times New Roman"/>
      <w:sz w:val="2"/>
    </w:rPr>
  </w:style>
  <w:style w:type="character" w:customStyle="1" w:styleId="32">
    <w:name w:val="Footer Char"/>
    <w:basedOn w:val="20"/>
    <w:link w:val="11"/>
    <w:autoRedefine/>
    <w:semiHidden/>
    <w:qFormat/>
    <w:locked/>
    <w:uiPriority w:val="99"/>
    <w:rPr>
      <w:rFonts w:cs="Times New Roman"/>
      <w:sz w:val="18"/>
      <w:szCs w:val="18"/>
    </w:rPr>
  </w:style>
  <w:style w:type="character" w:customStyle="1" w:styleId="33">
    <w:name w:val="Header Char"/>
    <w:basedOn w:val="20"/>
    <w:link w:val="12"/>
    <w:autoRedefine/>
    <w:semiHidden/>
    <w:qFormat/>
    <w:locked/>
    <w:uiPriority w:val="99"/>
    <w:rPr>
      <w:rFonts w:cs="Times New Roman"/>
      <w:sz w:val="18"/>
      <w:szCs w:val="18"/>
    </w:rPr>
  </w:style>
  <w:style w:type="character" w:customStyle="1" w:styleId="34">
    <w:name w:val="Body Text First Indent Char"/>
    <w:basedOn w:val="28"/>
    <w:link w:val="16"/>
    <w:autoRedefine/>
    <w:semiHidden/>
    <w:qFormat/>
    <w:locked/>
    <w:uiPriority w:val="99"/>
  </w:style>
  <w:style w:type="character" w:customStyle="1" w:styleId="35">
    <w:name w:val="Body Text First Indent 2 Char"/>
    <w:basedOn w:val="29"/>
    <w:link w:val="17"/>
    <w:autoRedefine/>
    <w:semiHidden/>
    <w:qFormat/>
    <w:locked/>
    <w:uiPriority w:val="99"/>
  </w:style>
  <w:style w:type="paragraph" w:customStyle="1" w:styleId="36">
    <w:name w:val="*正文"/>
    <w:basedOn w:val="1"/>
    <w:autoRedefine/>
    <w:qFormat/>
    <w:uiPriority w:val="99"/>
    <w:pPr>
      <w:spacing w:line="360" w:lineRule="auto"/>
      <w:ind w:firstLine="482"/>
    </w:pPr>
    <w:rPr>
      <w:rFonts w:cs="仿宋_GB2312"/>
      <w:sz w:val="28"/>
    </w:rPr>
  </w:style>
  <w:style w:type="paragraph" w:customStyle="1" w:styleId="37">
    <w:name w:val="样式 标题 3 + (中文) 黑体 小四 非加粗 段前: 7.8 磅 段后: 0 磅 行距: 固定值 20 磅"/>
    <w:basedOn w:val="2"/>
    <w:autoRedefine/>
    <w:qFormat/>
    <w:uiPriority w:val="99"/>
    <w:pPr>
      <w:tabs>
        <w:tab w:val="left" w:pos="425"/>
      </w:tabs>
      <w:spacing w:line="400" w:lineRule="exact"/>
    </w:pPr>
    <w:rPr>
      <w:rFonts w:ascii="Times New Roman" w:hAnsi="Times New Roman" w:eastAsia="黑体" w:cs="宋体"/>
      <w:kern w:val="2"/>
      <w:sz w:val="24"/>
      <w:szCs w:val="20"/>
    </w:rPr>
  </w:style>
  <w:style w:type="paragraph" w:customStyle="1" w:styleId="38">
    <w:name w:val="Fließtext"/>
    <w:basedOn w:val="1"/>
    <w:autoRedefine/>
    <w:qFormat/>
    <w:uiPriority w:val="99"/>
    <w:pPr>
      <w:overflowPunct w:val="0"/>
      <w:autoSpaceDE w:val="0"/>
      <w:autoSpaceDN w:val="0"/>
      <w:adjustRightInd w:val="0"/>
      <w:textAlignment w:val="baseline"/>
    </w:pPr>
    <w:rPr>
      <w:kern w:val="28"/>
      <w:szCs w:val="20"/>
    </w:rPr>
  </w:style>
  <w:style w:type="paragraph" w:customStyle="1" w:styleId="39">
    <w:name w:val="列出段落1"/>
    <w:basedOn w:val="1"/>
    <w:autoRedefine/>
    <w:qFormat/>
    <w:uiPriority w:val="99"/>
    <w:pPr>
      <w:ind w:firstLine="420" w:firstLineChars="200"/>
    </w:pPr>
    <w:rPr>
      <w:rFonts w:ascii="Calibri" w:hAnsi="Calibri"/>
      <w:kern w:val="0"/>
      <w:sz w:val="20"/>
      <w:szCs w:val="20"/>
    </w:rPr>
  </w:style>
  <w:style w:type="paragraph" w:customStyle="1" w:styleId="40">
    <w:name w:val="Default"/>
    <w:autoRedefine/>
    <w:qFormat/>
    <w:uiPriority w:val="99"/>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paragraph" w:customStyle="1" w:styleId="41">
    <w:name w:val="Table Paragraph"/>
    <w:basedOn w:val="1"/>
    <w:autoRedefine/>
    <w:qFormat/>
    <w:uiPriority w:val="99"/>
    <w:rPr>
      <w:rFonts w:ascii="宋体" w:hAnsi="宋体" w:cs="宋体"/>
      <w:lang w:val="zh-CN"/>
    </w:rPr>
  </w:style>
  <w:style w:type="paragraph" w:customStyle="1" w:styleId="42">
    <w:name w:val="Body Text First Indent1"/>
    <w:basedOn w:val="6"/>
    <w:autoRedefine/>
    <w:qFormat/>
    <w:uiPriority w:val="99"/>
    <w:pPr>
      <w:ind w:firstLine="420" w:firstLineChars="100"/>
    </w:pPr>
  </w:style>
  <w:style w:type="paragraph" w:customStyle="1" w:styleId="43">
    <w:name w:val="标3"/>
    <w:basedOn w:val="1"/>
    <w:autoRedefine/>
    <w:qFormat/>
    <w:uiPriority w:val="99"/>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44">
    <w:name w:val="样式3"/>
    <w:basedOn w:val="9"/>
    <w:autoRedefine/>
    <w:qFormat/>
    <w:uiPriority w:val="99"/>
    <w:pPr>
      <w:spacing w:line="240" w:lineRule="atLeast"/>
      <w:outlineLvl w:val="0"/>
    </w:pPr>
    <w:rPr>
      <w:sz w:val="28"/>
      <w:szCs w:val="24"/>
    </w:rPr>
  </w:style>
  <w:style w:type="paragraph" w:customStyle="1" w:styleId="45">
    <w:name w:val="BodyText"/>
    <w:basedOn w:val="1"/>
    <w:next w:val="1"/>
    <w:autoRedefine/>
    <w:qFormat/>
    <w:uiPriority w:val="99"/>
    <w:pPr>
      <w:spacing w:after="120"/>
      <w:textAlignment w:val="baseline"/>
    </w:pPr>
    <w:rPr>
      <w:rFonts w:ascii="Calibri" w:hAnsi="Calibri"/>
      <w:szCs w:val="21"/>
    </w:rPr>
  </w:style>
  <w:style w:type="paragraph" w:customStyle="1" w:styleId="46">
    <w:name w:val="标准"/>
    <w:basedOn w:val="1"/>
    <w:autoRedefine/>
    <w:qFormat/>
    <w:uiPriority w:val="99"/>
    <w:pPr>
      <w:spacing w:line="360" w:lineRule="auto"/>
      <w:ind w:firstLine="200" w:firstLineChars="200"/>
    </w:pPr>
    <w:rPr>
      <w:rFonts w:cs="宋体"/>
      <w:szCs w:val="20"/>
    </w:rPr>
  </w:style>
  <w:style w:type="paragraph" w:customStyle="1" w:styleId="47">
    <w:name w:val="Fließtext2"/>
    <w:basedOn w:val="1"/>
    <w:autoRedefine/>
    <w:qFormat/>
    <w:uiPriority w:val="99"/>
    <w:pPr>
      <w:overflowPunct w:val="0"/>
      <w:autoSpaceDE w:val="0"/>
      <w:autoSpaceDN w:val="0"/>
      <w:adjustRightInd w:val="0"/>
      <w:textAlignment w:val="baseline"/>
    </w:pPr>
    <w:rPr>
      <w:kern w:val="28"/>
      <w:szCs w:val="20"/>
    </w:rPr>
  </w:style>
  <w:style w:type="paragraph" w:customStyle="1" w:styleId="48">
    <w:name w:val="p16"/>
    <w:autoRedefine/>
    <w:qFormat/>
    <w:uiPriority w:val="99"/>
    <w:pPr>
      <w:jc w:val="both"/>
    </w:pPr>
    <w:rPr>
      <w:rFonts w:ascii="宋体" w:hAnsi="Times New Roman" w:eastAsia="宋体" w:cs="Times New Roman"/>
      <w:kern w:val="0"/>
      <w:sz w:val="20"/>
      <w:szCs w:val="20"/>
      <w:lang w:val="en-US" w:eastAsia="zh-CN" w:bidi="ar-SA"/>
    </w:rPr>
  </w:style>
  <w:style w:type="character" w:customStyle="1" w:styleId="49">
    <w:name w:val="font11"/>
    <w:basedOn w:val="20"/>
    <w:autoRedefine/>
    <w:qFormat/>
    <w:uiPriority w:val="99"/>
    <w:rPr>
      <w:rFonts w:ascii="宋体" w:hAnsi="宋体" w:eastAsia="宋体" w:cs="宋体"/>
      <w:color w:val="000000"/>
      <w:sz w:val="21"/>
      <w:szCs w:val="21"/>
      <w:u w:val="none"/>
    </w:rPr>
  </w:style>
  <w:style w:type="paragraph" w:customStyle="1" w:styleId="50">
    <w:name w:val="表格文字"/>
    <w:basedOn w:val="1"/>
    <w:next w:val="6"/>
    <w:autoRedefine/>
    <w:qFormat/>
    <w:uiPriority w:val="99"/>
    <w:pPr>
      <w:spacing w:before="25" w:after="25"/>
      <w:jc w:val="left"/>
    </w:pPr>
    <w:rPr>
      <w:bCs/>
      <w:spacing w:val="10"/>
      <w:kern w:val="0"/>
      <w:sz w:val="24"/>
    </w:rPr>
  </w:style>
  <w:style w:type="paragraph" w:customStyle="1" w:styleId="51">
    <w:name w:val="null3"/>
    <w:autoRedefine/>
    <w:hidden/>
    <w:qFormat/>
    <w:uiPriority w:val="99"/>
    <w:rPr>
      <w:rFonts w:ascii="Calibri" w:hAnsi="Calibri" w:eastAsia="宋体" w:cs="Times New Roman"/>
      <w:kern w:val="0"/>
      <w:sz w:val="20"/>
      <w:szCs w:val="20"/>
      <w:lang w:val="en-US" w:eastAsia="zh-CN" w:bidi="ar-SA"/>
    </w:rPr>
  </w:style>
  <w:style w:type="paragraph" w:customStyle="1" w:styleId="52">
    <w:name w:val="纯文本_5"/>
    <w:basedOn w:val="1"/>
    <w:autoRedefine/>
    <w:qFormat/>
    <w:uiPriority w:val="99"/>
    <w:rPr>
      <w:rFonts w:ascii="宋体" w:hAnsi="Courier New"/>
      <w:szCs w:val="20"/>
    </w:rPr>
  </w:style>
  <w:style w:type="character" w:customStyle="1" w:styleId="53">
    <w:name w:val="样式 宋体"/>
    <w:autoRedefine/>
    <w:qFormat/>
    <w:uiPriority w:val="99"/>
    <w:rPr>
      <w:rFonts w:ascii="宋体" w:hAnsi="宋体" w:eastAsia="宋体"/>
      <w:sz w:val="24"/>
    </w:rPr>
  </w:style>
  <w:style w:type="character" w:customStyle="1" w:styleId="54">
    <w:name w:val="font21"/>
    <w:basedOn w:val="20"/>
    <w:autoRedefine/>
    <w:qFormat/>
    <w:uiPriority w:val="99"/>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Sky123.Org</Company>
  <Pages>63</Pages>
  <Words>5666</Words>
  <Lines>0</Lines>
  <Paragraphs>0</Paragraphs>
  <TotalTime>124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2024-03-13T05:01:00Z</dcterms:created>
  <dc:creator>王琳</dc:creator>
  <cp:lastModifiedBy>1</cp:lastModifiedBy>
  <cp:lastPrinted>2023-08-03T01:58:00Z</cp:lastPrinted>
  <dcterms:modified xsi:type="dcterms:W3CDTF">2024-03-19T09:39:08Z</dcterms:modified>
  <dc:title>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8440A6697079495992D499563DC1D382_13</vt:lpwstr>
  </property>
</Properties>
</file>